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8F5DA" w14:textId="2ABC903A" w:rsidR="007C0F4C" w:rsidRDefault="00F54C59" w:rsidP="007C0F4C">
      <w:pPr>
        <w:jc w:val="center"/>
        <w:rPr>
          <w:rFonts w:cstheme="minorHAnsi"/>
          <w:b/>
          <w:bCs/>
        </w:rPr>
      </w:pPr>
      <w:r w:rsidRPr="00F819A1">
        <w:rPr>
          <w:rFonts w:cstheme="minorHAnsi"/>
          <w:b/>
          <w:bCs/>
        </w:rPr>
        <w:t>Johann Gautschi SC</w:t>
      </w:r>
    </w:p>
    <w:p w14:paraId="24814554" w14:textId="54ABBA82" w:rsidR="00B47575" w:rsidRDefault="007C0F4C" w:rsidP="007C0F4C">
      <w:pPr>
        <w:jc w:val="center"/>
        <w:rPr>
          <w:rFonts w:cstheme="minorHAnsi"/>
          <w:b/>
          <w:bCs/>
        </w:rPr>
      </w:pPr>
      <w:r>
        <w:rPr>
          <w:rFonts w:cstheme="minorHAnsi"/>
          <w:b/>
          <w:bCs/>
        </w:rPr>
        <w:t>Curriculum Vitae</w:t>
      </w:r>
      <w:r w:rsidR="00C70F37">
        <w:rPr>
          <w:rFonts w:cstheme="minorHAnsi"/>
          <w:b/>
          <w:bCs/>
        </w:rPr>
        <w:t xml:space="preserve"> March </w:t>
      </w:r>
      <w:r>
        <w:rPr>
          <w:rFonts w:cstheme="minorHAnsi"/>
          <w:b/>
          <w:bCs/>
        </w:rPr>
        <w:t>202</w:t>
      </w:r>
      <w:r w:rsidR="00C70F37">
        <w:rPr>
          <w:rFonts w:cstheme="minorHAnsi"/>
          <w:b/>
          <w:bCs/>
        </w:rPr>
        <w:t>5</w:t>
      </w:r>
      <w:r w:rsidR="00A210DE">
        <w:rPr>
          <w:rFonts w:cstheme="minorHAnsi"/>
          <w:b/>
          <w:bCs/>
        </w:rPr>
        <w:t xml:space="preserve"> for Maisels Group website</w:t>
      </w:r>
    </w:p>
    <w:p w14:paraId="7CF29734" w14:textId="77777777" w:rsidR="00C00F25" w:rsidRDefault="00C00F25" w:rsidP="00C00F25">
      <w:pPr>
        <w:jc w:val="both"/>
        <w:rPr>
          <w:rFonts w:cstheme="minorHAnsi"/>
          <w:b/>
          <w:bCs/>
          <w:highlight w:val="yellow"/>
        </w:rPr>
      </w:pPr>
    </w:p>
    <w:p w14:paraId="33DDF121" w14:textId="1099D4C7" w:rsidR="00A210DE" w:rsidRDefault="00C00F25" w:rsidP="00C00F25">
      <w:pPr>
        <w:jc w:val="both"/>
        <w:rPr>
          <w:rFonts w:cstheme="minorHAnsi"/>
          <w:b/>
          <w:bCs/>
        </w:rPr>
      </w:pPr>
      <w:r>
        <w:rPr>
          <w:rFonts w:cstheme="minorHAnsi"/>
          <w:b/>
          <w:bCs/>
          <w:highlight w:val="yellow"/>
        </w:rPr>
        <w:t xml:space="preserve">Replacement version </w:t>
      </w:r>
      <w:r w:rsidR="00A210DE" w:rsidRPr="00BD152C">
        <w:rPr>
          <w:rFonts w:cstheme="minorHAnsi"/>
          <w:b/>
          <w:bCs/>
          <w:highlight w:val="yellow"/>
        </w:rPr>
        <w:t>to be inserted below</w:t>
      </w:r>
      <w:r>
        <w:rPr>
          <w:rFonts w:cstheme="minorHAnsi"/>
          <w:b/>
          <w:bCs/>
          <w:highlight w:val="yellow"/>
        </w:rPr>
        <w:t xml:space="preserve"> areas of practice</w:t>
      </w:r>
    </w:p>
    <w:p w14:paraId="3452572B" w14:textId="77777777" w:rsidR="00BD152C" w:rsidRPr="00F819A1" w:rsidRDefault="00BD152C" w:rsidP="007C0F4C">
      <w:pPr>
        <w:jc w:val="center"/>
        <w:rPr>
          <w:rFonts w:cstheme="minorHAnsi"/>
          <w:b/>
          <w:bCs/>
        </w:rPr>
      </w:pPr>
    </w:p>
    <w:p w14:paraId="6FE28721" w14:textId="77777777" w:rsidR="00BF258D" w:rsidRDefault="00BF258D" w:rsidP="009C3BE8">
      <w:pPr>
        <w:jc w:val="both"/>
        <w:rPr>
          <w:rFonts w:cstheme="minorHAnsi"/>
          <w:b/>
          <w:bCs/>
          <w:sz w:val="28"/>
          <w:szCs w:val="28"/>
        </w:rPr>
      </w:pPr>
      <w:r>
        <w:rPr>
          <w:rFonts w:cstheme="minorHAnsi"/>
          <w:b/>
          <w:bCs/>
          <w:sz w:val="28"/>
          <w:szCs w:val="28"/>
        </w:rPr>
        <w:t>AREAS OF PRACTICE:</w:t>
      </w:r>
    </w:p>
    <w:p w14:paraId="7B4C6D8F" w14:textId="77777777" w:rsidR="0052419C" w:rsidRDefault="0052419C" w:rsidP="009C3BE8">
      <w:pPr>
        <w:jc w:val="both"/>
        <w:rPr>
          <w:rFonts w:cstheme="minorHAnsi"/>
        </w:rPr>
      </w:pPr>
    </w:p>
    <w:p w14:paraId="32DD69E1" w14:textId="5181CAC3" w:rsidR="00816767" w:rsidRDefault="00B95F0E" w:rsidP="009C3BE8">
      <w:pPr>
        <w:jc w:val="both"/>
        <w:rPr>
          <w:rFonts w:cstheme="minorHAnsi"/>
        </w:rPr>
      </w:pPr>
      <w:r w:rsidRPr="00F819A1">
        <w:rPr>
          <w:rFonts w:cstheme="minorHAnsi"/>
        </w:rPr>
        <w:t>Specialise in construction, engineering, technology</w:t>
      </w:r>
      <w:r w:rsidR="00C337E3" w:rsidRPr="00F819A1">
        <w:rPr>
          <w:rFonts w:cstheme="minorHAnsi"/>
        </w:rPr>
        <w:t>, insurance</w:t>
      </w:r>
      <w:r w:rsidR="007C0F4C">
        <w:rPr>
          <w:rFonts w:cstheme="minorHAnsi"/>
        </w:rPr>
        <w:t xml:space="preserve"> law</w:t>
      </w:r>
      <w:r w:rsidR="00C337E3" w:rsidRPr="00F819A1">
        <w:rPr>
          <w:rFonts w:cstheme="minorHAnsi"/>
        </w:rPr>
        <w:t xml:space="preserve">, </w:t>
      </w:r>
      <w:r w:rsidR="00B131EF" w:rsidRPr="00F819A1">
        <w:rPr>
          <w:rFonts w:cstheme="minorHAnsi"/>
        </w:rPr>
        <w:t xml:space="preserve">arbitration law, </w:t>
      </w:r>
      <w:r w:rsidR="006A4C26" w:rsidRPr="00F819A1">
        <w:rPr>
          <w:rFonts w:cstheme="minorHAnsi"/>
        </w:rPr>
        <w:t xml:space="preserve">unlawful competition, </w:t>
      </w:r>
      <w:r w:rsidR="00C337E3" w:rsidRPr="00F819A1">
        <w:rPr>
          <w:rFonts w:cstheme="minorHAnsi"/>
        </w:rPr>
        <w:t>copyright</w:t>
      </w:r>
      <w:r w:rsidR="007C0F4C">
        <w:rPr>
          <w:rFonts w:cstheme="minorHAnsi"/>
        </w:rPr>
        <w:t>,</w:t>
      </w:r>
      <w:r w:rsidRPr="00F819A1">
        <w:rPr>
          <w:rFonts w:cstheme="minorHAnsi"/>
        </w:rPr>
        <w:t xml:space="preserve"> and commercial disputes</w:t>
      </w:r>
      <w:r w:rsidR="00B131EF" w:rsidRPr="00F819A1">
        <w:rPr>
          <w:rFonts w:cstheme="minorHAnsi"/>
        </w:rPr>
        <w:t>.</w:t>
      </w:r>
    </w:p>
    <w:p w14:paraId="4FCAF1B9" w14:textId="77777777" w:rsidR="00C00F25" w:rsidRDefault="00C00F25" w:rsidP="009C3BE8">
      <w:pPr>
        <w:jc w:val="both"/>
        <w:rPr>
          <w:rFonts w:cstheme="minorHAnsi"/>
        </w:rPr>
      </w:pPr>
    </w:p>
    <w:p w14:paraId="48D0D34C" w14:textId="77777777" w:rsidR="00C00F25" w:rsidRDefault="00C00F25" w:rsidP="009C3BE8">
      <w:pPr>
        <w:jc w:val="both"/>
        <w:rPr>
          <w:rFonts w:cstheme="minorHAnsi"/>
        </w:rPr>
      </w:pPr>
    </w:p>
    <w:p w14:paraId="51213CAA" w14:textId="492A2BE4" w:rsidR="00C00F25" w:rsidRDefault="00C00F25" w:rsidP="009C3BE8">
      <w:pPr>
        <w:jc w:val="both"/>
        <w:rPr>
          <w:rFonts w:cstheme="minorHAnsi"/>
        </w:rPr>
      </w:pPr>
      <w:r>
        <w:rPr>
          <w:rFonts w:cstheme="minorHAnsi"/>
          <w:highlight w:val="yellow"/>
        </w:rPr>
        <w:t xml:space="preserve">Replacement version </w:t>
      </w:r>
      <w:r w:rsidRPr="00C00F25">
        <w:rPr>
          <w:rFonts w:cstheme="minorHAnsi"/>
          <w:highlight w:val="yellow"/>
        </w:rPr>
        <w:t>To be inserted below Brief Curriculum Vitae</w:t>
      </w:r>
    </w:p>
    <w:p w14:paraId="15746BB3" w14:textId="77777777" w:rsidR="00A210DE" w:rsidRPr="00F819A1" w:rsidRDefault="00A210DE" w:rsidP="009C3BE8">
      <w:pPr>
        <w:jc w:val="both"/>
        <w:rPr>
          <w:rFonts w:cstheme="minorHAnsi"/>
        </w:rPr>
      </w:pPr>
    </w:p>
    <w:p w14:paraId="2B8AB885" w14:textId="77777777" w:rsidR="00BF258D" w:rsidRDefault="00BF258D" w:rsidP="009C3BE8">
      <w:pPr>
        <w:jc w:val="both"/>
        <w:rPr>
          <w:rFonts w:cstheme="minorHAnsi"/>
          <w:b/>
          <w:bCs/>
          <w:sz w:val="28"/>
          <w:szCs w:val="28"/>
        </w:rPr>
      </w:pPr>
      <w:r>
        <w:rPr>
          <w:rFonts w:cstheme="minorHAnsi"/>
          <w:b/>
          <w:bCs/>
          <w:sz w:val="28"/>
          <w:szCs w:val="28"/>
        </w:rPr>
        <w:t>EXPERIENCE AND ARBITRATION PANEL MEMBERSHIP:</w:t>
      </w:r>
    </w:p>
    <w:p w14:paraId="1EB153F5" w14:textId="77777777" w:rsidR="0052419C" w:rsidRDefault="0052419C" w:rsidP="005674E2">
      <w:pPr>
        <w:jc w:val="both"/>
        <w:rPr>
          <w:rFonts w:cstheme="minorHAnsi"/>
        </w:rPr>
      </w:pPr>
      <w:bookmarkStart w:id="0" w:name="_Hlk106102133"/>
    </w:p>
    <w:p w14:paraId="2926CFA3" w14:textId="3E13F52B" w:rsidR="005674E2" w:rsidRPr="00F819A1" w:rsidRDefault="005674E2" w:rsidP="005674E2">
      <w:pPr>
        <w:jc w:val="both"/>
        <w:rPr>
          <w:rFonts w:cstheme="minorHAnsi"/>
        </w:rPr>
      </w:pPr>
      <w:r w:rsidRPr="00F819A1">
        <w:rPr>
          <w:rFonts w:cstheme="minorHAnsi"/>
        </w:rPr>
        <w:t>Acting judge of the High Court Johannesburg on multiple occasions.</w:t>
      </w:r>
    </w:p>
    <w:p w14:paraId="6A5B5735" w14:textId="3B89B652" w:rsidR="00816767" w:rsidRPr="00F819A1" w:rsidRDefault="00ED1D86" w:rsidP="009C3BE8">
      <w:pPr>
        <w:jc w:val="both"/>
        <w:rPr>
          <w:rFonts w:cstheme="minorHAnsi"/>
        </w:rPr>
      </w:pPr>
      <w:r w:rsidRPr="00F819A1">
        <w:rPr>
          <w:rFonts w:cstheme="minorHAnsi"/>
        </w:rPr>
        <w:t>Past Chairman</w:t>
      </w:r>
      <w:r w:rsidR="003E3665">
        <w:rPr>
          <w:rFonts w:cstheme="minorHAnsi"/>
        </w:rPr>
        <w:t>,</w:t>
      </w:r>
      <w:r w:rsidRPr="00F819A1">
        <w:rPr>
          <w:rFonts w:cstheme="minorHAnsi"/>
        </w:rPr>
        <w:t xml:space="preserve"> Johannesburg Bar Council</w:t>
      </w:r>
    </w:p>
    <w:p w14:paraId="3315896A" w14:textId="2D2441EE" w:rsidR="00ED1D86" w:rsidRPr="00F819A1" w:rsidRDefault="00ED1D86" w:rsidP="009C3BE8">
      <w:pPr>
        <w:jc w:val="both"/>
        <w:rPr>
          <w:rFonts w:cstheme="minorHAnsi"/>
        </w:rPr>
      </w:pPr>
      <w:r w:rsidRPr="00F819A1">
        <w:rPr>
          <w:rFonts w:cstheme="minorHAnsi"/>
        </w:rPr>
        <w:t>Past Vice-Chairman</w:t>
      </w:r>
      <w:r w:rsidR="003E3665">
        <w:rPr>
          <w:rFonts w:cstheme="minorHAnsi"/>
        </w:rPr>
        <w:t>,</w:t>
      </w:r>
      <w:r w:rsidRPr="00F819A1">
        <w:rPr>
          <w:rFonts w:cstheme="minorHAnsi"/>
        </w:rPr>
        <w:t xml:space="preserve"> Gen</w:t>
      </w:r>
      <w:r w:rsidR="00D94CEE" w:rsidRPr="00F819A1">
        <w:rPr>
          <w:rFonts w:cstheme="minorHAnsi"/>
        </w:rPr>
        <w:t>eral</w:t>
      </w:r>
      <w:r w:rsidRPr="00F819A1">
        <w:rPr>
          <w:rFonts w:cstheme="minorHAnsi"/>
        </w:rPr>
        <w:t xml:space="preserve"> Council of the Bar of </w:t>
      </w:r>
      <w:r w:rsidR="00695C06" w:rsidRPr="00F819A1">
        <w:rPr>
          <w:rFonts w:cstheme="minorHAnsi"/>
        </w:rPr>
        <w:t xml:space="preserve">South </w:t>
      </w:r>
      <w:r w:rsidRPr="00F819A1">
        <w:rPr>
          <w:rFonts w:cstheme="minorHAnsi"/>
        </w:rPr>
        <w:t>Africa</w:t>
      </w:r>
      <w:r w:rsidR="007C0F4C">
        <w:rPr>
          <w:rFonts w:cstheme="minorHAnsi"/>
        </w:rPr>
        <w:t xml:space="preserve"> (GCB)</w:t>
      </w:r>
    </w:p>
    <w:p w14:paraId="0441282B" w14:textId="43FB87CE" w:rsidR="002E2039" w:rsidRPr="00F819A1" w:rsidRDefault="002E2039" w:rsidP="009C3BE8">
      <w:pPr>
        <w:pStyle w:val="BodyText"/>
        <w:spacing w:before="120" w:line="276" w:lineRule="auto"/>
        <w:rPr>
          <w:rFonts w:asciiTheme="minorHAnsi" w:hAnsiTheme="minorHAnsi" w:cstheme="minorHAnsi"/>
          <w:sz w:val="22"/>
          <w:szCs w:val="22"/>
        </w:rPr>
      </w:pPr>
      <w:r w:rsidRPr="00F819A1">
        <w:rPr>
          <w:rFonts w:asciiTheme="minorHAnsi" w:hAnsiTheme="minorHAnsi" w:cstheme="minorHAnsi"/>
          <w:sz w:val="22"/>
          <w:szCs w:val="22"/>
        </w:rPr>
        <w:t>Johannesburg</w:t>
      </w:r>
      <w:r w:rsidR="007C0F4C">
        <w:rPr>
          <w:rFonts w:asciiTheme="minorHAnsi" w:hAnsiTheme="minorHAnsi" w:cstheme="minorHAnsi"/>
          <w:sz w:val="22"/>
          <w:szCs w:val="22"/>
        </w:rPr>
        <w:t xml:space="preserve"> Society of Advocates Provincial </w:t>
      </w:r>
      <w:r w:rsidRPr="00F819A1">
        <w:rPr>
          <w:rFonts w:asciiTheme="minorHAnsi" w:hAnsiTheme="minorHAnsi" w:cstheme="minorHAnsi"/>
          <w:sz w:val="22"/>
          <w:szCs w:val="22"/>
        </w:rPr>
        <w:t>representative on the</w:t>
      </w:r>
      <w:r w:rsidR="007C0F4C">
        <w:rPr>
          <w:rFonts w:asciiTheme="minorHAnsi" w:hAnsiTheme="minorHAnsi" w:cstheme="minorHAnsi"/>
          <w:sz w:val="22"/>
          <w:szCs w:val="22"/>
        </w:rPr>
        <w:t xml:space="preserve"> GCB</w:t>
      </w:r>
      <w:r w:rsidRPr="00F819A1">
        <w:rPr>
          <w:rFonts w:asciiTheme="minorHAnsi" w:hAnsiTheme="minorHAnsi" w:cstheme="minorHAnsi"/>
          <w:sz w:val="22"/>
          <w:szCs w:val="22"/>
        </w:rPr>
        <w:t xml:space="preserve"> National Bar Examination Board</w:t>
      </w:r>
      <w:r w:rsidR="007C0F4C">
        <w:rPr>
          <w:rFonts w:asciiTheme="minorHAnsi" w:hAnsiTheme="minorHAnsi" w:cstheme="minorHAnsi"/>
          <w:sz w:val="22"/>
          <w:szCs w:val="22"/>
        </w:rPr>
        <w:t>.</w:t>
      </w:r>
    </w:p>
    <w:p w14:paraId="3DC3A04F" w14:textId="1A152DA1" w:rsidR="002E2039" w:rsidRDefault="009E6D52" w:rsidP="009C3BE8">
      <w:pPr>
        <w:pStyle w:val="BodyText"/>
        <w:spacing w:line="276" w:lineRule="auto"/>
        <w:rPr>
          <w:rFonts w:asciiTheme="minorHAnsi" w:hAnsiTheme="minorHAnsi" w:cstheme="minorHAnsi"/>
          <w:bCs/>
          <w:sz w:val="22"/>
          <w:szCs w:val="22"/>
        </w:rPr>
      </w:pPr>
      <w:r w:rsidRPr="00F819A1">
        <w:rPr>
          <w:rFonts w:asciiTheme="minorHAnsi" w:hAnsiTheme="minorHAnsi" w:cstheme="minorHAnsi"/>
          <w:bCs/>
          <w:sz w:val="22"/>
          <w:szCs w:val="22"/>
        </w:rPr>
        <w:t>Arbitration Foundation of Southern Africa</w:t>
      </w:r>
      <w:r w:rsidR="002A1840">
        <w:rPr>
          <w:rFonts w:asciiTheme="minorHAnsi" w:hAnsiTheme="minorHAnsi" w:cstheme="minorHAnsi"/>
          <w:bCs/>
          <w:sz w:val="22"/>
          <w:szCs w:val="22"/>
        </w:rPr>
        <w:t xml:space="preserve"> (AFSA): on</w:t>
      </w:r>
      <w:r w:rsidR="002A1840" w:rsidRPr="002A1840">
        <w:rPr>
          <w:rFonts w:asciiTheme="minorHAnsi" w:hAnsiTheme="minorHAnsi" w:cstheme="minorHAnsi"/>
          <w:bCs/>
          <w:sz w:val="22"/>
          <w:szCs w:val="22"/>
        </w:rPr>
        <w:t xml:space="preserve"> </w:t>
      </w:r>
      <w:r w:rsidR="002A1840" w:rsidRPr="00F819A1">
        <w:rPr>
          <w:rFonts w:asciiTheme="minorHAnsi" w:hAnsiTheme="minorHAnsi" w:cstheme="minorHAnsi"/>
          <w:bCs/>
          <w:sz w:val="22"/>
          <w:szCs w:val="22"/>
        </w:rPr>
        <w:t>General Commercial Panel of Arbitrators</w:t>
      </w:r>
      <w:r w:rsidR="002A1840">
        <w:rPr>
          <w:rFonts w:asciiTheme="minorHAnsi" w:hAnsiTheme="minorHAnsi" w:cstheme="minorHAnsi"/>
          <w:bCs/>
          <w:sz w:val="22"/>
          <w:szCs w:val="22"/>
        </w:rPr>
        <w:t>.</w:t>
      </w:r>
    </w:p>
    <w:p w14:paraId="214D33EB" w14:textId="428B11C1" w:rsidR="002A1840" w:rsidRPr="00F819A1" w:rsidRDefault="002A1840" w:rsidP="009C3BE8">
      <w:pPr>
        <w:pStyle w:val="BodyText"/>
        <w:spacing w:line="276" w:lineRule="auto"/>
        <w:rPr>
          <w:rFonts w:asciiTheme="minorHAnsi" w:hAnsiTheme="minorHAnsi" w:cstheme="minorHAnsi"/>
          <w:bCs/>
          <w:sz w:val="22"/>
          <w:szCs w:val="22"/>
        </w:rPr>
      </w:pPr>
      <w:r>
        <w:rPr>
          <w:rFonts w:asciiTheme="minorHAnsi" w:hAnsiTheme="minorHAnsi" w:cstheme="minorHAnsi"/>
          <w:bCs/>
          <w:sz w:val="22"/>
          <w:szCs w:val="22"/>
        </w:rPr>
        <w:t>AFSA International: on Panel of International Arbitrators.</w:t>
      </w:r>
    </w:p>
    <w:p w14:paraId="14E9C2C1" w14:textId="77777777" w:rsidR="002E2039" w:rsidRPr="00F819A1" w:rsidRDefault="002E2039" w:rsidP="009C3BE8">
      <w:pPr>
        <w:pStyle w:val="BodyText"/>
        <w:spacing w:line="276" w:lineRule="auto"/>
        <w:rPr>
          <w:rFonts w:asciiTheme="minorHAnsi" w:hAnsiTheme="minorHAnsi" w:cstheme="minorHAnsi"/>
          <w:bCs/>
          <w:sz w:val="22"/>
          <w:szCs w:val="22"/>
        </w:rPr>
      </w:pPr>
      <w:r w:rsidRPr="00F819A1">
        <w:rPr>
          <w:rFonts w:asciiTheme="minorHAnsi" w:hAnsiTheme="minorHAnsi" w:cstheme="minorHAnsi"/>
          <w:bCs/>
          <w:sz w:val="22"/>
          <w:szCs w:val="22"/>
        </w:rPr>
        <w:t>Fellow of the Association of Arbitrators (Southern Africa)</w:t>
      </w:r>
    </w:p>
    <w:p w14:paraId="497D7052" w14:textId="03B35EC1" w:rsidR="002E2039" w:rsidRDefault="006C3712" w:rsidP="009C3BE8">
      <w:pPr>
        <w:jc w:val="both"/>
        <w:rPr>
          <w:rFonts w:cstheme="minorHAnsi"/>
        </w:rPr>
      </w:pPr>
      <w:r w:rsidRPr="00F819A1">
        <w:rPr>
          <w:rFonts w:cstheme="minorHAnsi"/>
        </w:rPr>
        <w:t xml:space="preserve">Honorary member of </w:t>
      </w:r>
      <w:r w:rsidR="007D5382" w:rsidRPr="00F819A1">
        <w:rPr>
          <w:rFonts w:cstheme="minorHAnsi"/>
        </w:rPr>
        <w:t>T</w:t>
      </w:r>
      <w:r w:rsidRPr="00F819A1">
        <w:rPr>
          <w:rFonts w:cstheme="minorHAnsi"/>
        </w:rPr>
        <w:t>he Commercial Bar Association</w:t>
      </w:r>
      <w:r w:rsidR="00552D53">
        <w:rPr>
          <w:rFonts w:cstheme="minorHAnsi"/>
        </w:rPr>
        <w:t xml:space="preserve"> (England and Wales)</w:t>
      </w:r>
    </w:p>
    <w:p w14:paraId="674396DF" w14:textId="77777777" w:rsidR="00A210DE" w:rsidRPr="00F819A1" w:rsidRDefault="00A210DE" w:rsidP="009C3BE8">
      <w:pPr>
        <w:jc w:val="both"/>
        <w:rPr>
          <w:rFonts w:cstheme="minorHAnsi"/>
        </w:rPr>
      </w:pPr>
    </w:p>
    <w:bookmarkEnd w:id="0"/>
    <w:p w14:paraId="762E59AB" w14:textId="77777777" w:rsidR="00BF258D" w:rsidRDefault="00BF258D" w:rsidP="009C3BE8">
      <w:pPr>
        <w:spacing w:line="276" w:lineRule="auto"/>
        <w:jc w:val="both"/>
        <w:rPr>
          <w:rFonts w:cstheme="minorHAnsi"/>
          <w:b/>
          <w:sz w:val="28"/>
          <w:szCs w:val="28"/>
        </w:rPr>
      </w:pPr>
      <w:r>
        <w:rPr>
          <w:rFonts w:cstheme="minorHAnsi"/>
          <w:b/>
          <w:sz w:val="28"/>
          <w:szCs w:val="28"/>
        </w:rPr>
        <w:t>COMMISSIONS OF ENQUIRY</w:t>
      </w:r>
    </w:p>
    <w:p w14:paraId="42081097" w14:textId="77777777" w:rsidR="0052419C" w:rsidRDefault="0052419C" w:rsidP="009C3BE8">
      <w:pPr>
        <w:pStyle w:val="BodyText"/>
        <w:spacing w:before="120" w:line="276" w:lineRule="auto"/>
        <w:rPr>
          <w:rFonts w:asciiTheme="minorHAnsi" w:hAnsiTheme="minorHAnsi" w:cstheme="minorHAnsi"/>
          <w:sz w:val="22"/>
          <w:szCs w:val="22"/>
        </w:rPr>
      </w:pPr>
      <w:bookmarkStart w:id="1" w:name="_Hlk106102319"/>
    </w:p>
    <w:p w14:paraId="651500DA" w14:textId="13EE8F9C" w:rsidR="002107D9" w:rsidRPr="00F819A1" w:rsidRDefault="002107D9" w:rsidP="009C3BE8">
      <w:pPr>
        <w:pStyle w:val="BodyText"/>
        <w:spacing w:before="120" w:line="276" w:lineRule="auto"/>
        <w:rPr>
          <w:rFonts w:asciiTheme="minorHAnsi" w:hAnsiTheme="minorHAnsi" w:cstheme="minorHAnsi"/>
          <w:sz w:val="22"/>
          <w:szCs w:val="22"/>
        </w:rPr>
      </w:pPr>
      <w:r w:rsidRPr="00F819A1">
        <w:rPr>
          <w:rFonts w:asciiTheme="minorHAnsi" w:hAnsiTheme="minorHAnsi" w:cstheme="minorHAnsi"/>
          <w:sz w:val="22"/>
          <w:szCs w:val="22"/>
        </w:rPr>
        <w:t>Appointed as sole investigator by the Government (Department of Education) to investigate and report on financial irregularities at the Vaal Triangle Technicon.</w:t>
      </w:r>
    </w:p>
    <w:bookmarkEnd w:id="1"/>
    <w:p w14:paraId="71CE8F5F" w14:textId="3B634097" w:rsidR="002107D9" w:rsidRPr="00F819A1" w:rsidRDefault="002107D9" w:rsidP="009C3BE8">
      <w:pPr>
        <w:pStyle w:val="BodyText"/>
        <w:spacing w:line="276" w:lineRule="auto"/>
        <w:rPr>
          <w:rFonts w:asciiTheme="minorHAnsi" w:hAnsiTheme="minorHAnsi" w:cstheme="minorHAnsi"/>
          <w:sz w:val="22"/>
          <w:szCs w:val="22"/>
        </w:rPr>
      </w:pPr>
      <w:r w:rsidRPr="00F819A1">
        <w:rPr>
          <w:rFonts w:asciiTheme="minorHAnsi" w:hAnsiTheme="minorHAnsi" w:cstheme="minorHAnsi"/>
          <w:sz w:val="22"/>
          <w:szCs w:val="22"/>
        </w:rPr>
        <w:t xml:space="preserve">Chairman of Presidential Commission of Inquiry into management and transformation difficulties experienced at the University in Durban-Westville.  </w:t>
      </w:r>
    </w:p>
    <w:p w14:paraId="1C5F2A19" w14:textId="69B1BFCA" w:rsidR="002107D9" w:rsidRDefault="002107D9" w:rsidP="009C3BE8">
      <w:pPr>
        <w:pStyle w:val="BodyText"/>
        <w:spacing w:line="276" w:lineRule="auto"/>
        <w:rPr>
          <w:rFonts w:asciiTheme="minorHAnsi" w:hAnsiTheme="minorHAnsi" w:cstheme="minorHAnsi"/>
          <w:sz w:val="22"/>
          <w:szCs w:val="22"/>
        </w:rPr>
      </w:pPr>
      <w:r w:rsidRPr="00F819A1">
        <w:rPr>
          <w:rFonts w:asciiTheme="minorHAnsi" w:hAnsiTheme="minorHAnsi" w:cstheme="minorHAnsi"/>
          <w:sz w:val="22"/>
          <w:szCs w:val="22"/>
        </w:rPr>
        <w:lastRenderedPageBreak/>
        <w:t>Appointed by the University of KwaZulu Natal as chairman of Commission of Inquiry relating to, inter alia,</w:t>
      </w:r>
      <w:r w:rsidRPr="00F819A1">
        <w:rPr>
          <w:rFonts w:asciiTheme="minorHAnsi" w:hAnsiTheme="minorHAnsi" w:cstheme="minorHAnsi"/>
          <w:b/>
          <w:sz w:val="22"/>
          <w:szCs w:val="22"/>
        </w:rPr>
        <w:t xml:space="preserve"> </w:t>
      </w:r>
      <w:r w:rsidRPr="00F819A1">
        <w:rPr>
          <w:rFonts w:asciiTheme="minorHAnsi" w:hAnsiTheme="minorHAnsi" w:cstheme="minorHAnsi"/>
          <w:sz w:val="22"/>
          <w:szCs w:val="22"/>
        </w:rPr>
        <w:t>irregularities in academic promotions, the admission and supervision of students and the conduct and management of academic examinations</w:t>
      </w:r>
      <w:r w:rsidRPr="00F819A1">
        <w:rPr>
          <w:rFonts w:asciiTheme="minorHAnsi" w:hAnsiTheme="minorHAnsi" w:cstheme="minorHAnsi"/>
          <w:b/>
          <w:sz w:val="22"/>
          <w:szCs w:val="22"/>
        </w:rPr>
        <w:t xml:space="preserve">, </w:t>
      </w:r>
      <w:r w:rsidRPr="00F819A1">
        <w:rPr>
          <w:rFonts w:asciiTheme="minorHAnsi" w:hAnsiTheme="minorHAnsi" w:cstheme="minorHAnsi"/>
          <w:sz w:val="22"/>
          <w:szCs w:val="22"/>
        </w:rPr>
        <w:t>unauthorized and anonymous publication of University confidential information and documents.</w:t>
      </w:r>
    </w:p>
    <w:p w14:paraId="4A033259" w14:textId="77777777" w:rsidR="00861944" w:rsidRPr="00F819A1" w:rsidRDefault="00861944" w:rsidP="009C3BE8">
      <w:pPr>
        <w:pStyle w:val="BodyText"/>
        <w:spacing w:line="276" w:lineRule="auto"/>
        <w:rPr>
          <w:rFonts w:asciiTheme="minorHAnsi" w:hAnsiTheme="minorHAnsi" w:cstheme="minorHAnsi"/>
          <w:sz w:val="22"/>
          <w:szCs w:val="22"/>
        </w:rPr>
      </w:pPr>
    </w:p>
    <w:p w14:paraId="04A956D2" w14:textId="77777777" w:rsidR="00BF258D" w:rsidRDefault="00BF258D" w:rsidP="00A10F8E">
      <w:pPr>
        <w:pStyle w:val="BodyText"/>
        <w:spacing w:line="276" w:lineRule="auto"/>
        <w:rPr>
          <w:rFonts w:asciiTheme="minorHAnsi" w:hAnsiTheme="minorHAnsi" w:cstheme="minorHAnsi"/>
          <w:b/>
          <w:sz w:val="28"/>
          <w:szCs w:val="28"/>
        </w:rPr>
      </w:pPr>
      <w:r>
        <w:rPr>
          <w:rFonts w:asciiTheme="minorHAnsi" w:hAnsiTheme="minorHAnsi" w:cstheme="minorHAnsi"/>
          <w:b/>
          <w:sz w:val="28"/>
          <w:szCs w:val="28"/>
        </w:rPr>
        <w:t>INTERNATIONAL ARBITRATION</w:t>
      </w:r>
    </w:p>
    <w:p w14:paraId="756B55EE" w14:textId="77777777" w:rsidR="0052419C" w:rsidRDefault="0052419C" w:rsidP="00A10F8E">
      <w:pPr>
        <w:spacing w:before="120" w:line="276" w:lineRule="auto"/>
        <w:rPr>
          <w:rFonts w:cstheme="minorHAnsi"/>
        </w:rPr>
      </w:pPr>
    </w:p>
    <w:p w14:paraId="6D19606F" w14:textId="4A713E2E" w:rsidR="00A10F8E" w:rsidRDefault="00A10F8E" w:rsidP="00A10F8E">
      <w:pPr>
        <w:spacing w:before="120" w:line="276" w:lineRule="auto"/>
        <w:rPr>
          <w:rFonts w:cstheme="minorHAnsi"/>
        </w:rPr>
      </w:pPr>
      <w:r>
        <w:rPr>
          <w:rFonts w:cstheme="minorHAnsi"/>
        </w:rPr>
        <w:t>Member of ICC arbitration panel in international commercial arbitration on claims relating to the design and construction of an electrified and signalled railway line.</w:t>
      </w:r>
    </w:p>
    <w:p w14:paraId="019582D5" w14:textId="77777777" w:rsidR="00A10F8E" w:rsidRDefault="00A10F8E" w:rsidP="00A10F8E">
      <w:pPr>
        <w:pStyle w:val="BodyText"/>
        <w:spacing w:line="276" w:lineRule="auto"/>
        <w:rPr>
          <w:rFonts w:asciiTheme="minorHAnsi" w:hAnsiTheme="minorHAnsi" w:cstheme="minorHAnsi"/>
          <w:sz w:val="22"/>
          <w:szCs w:val="22"/>
        </w:rPr>
      </w:pPr>
      <w:r w:rsidRPr="00F819A1">
        <w:rPr>
          <w:rFonts w:asciiTheme="minorHAnsi" w:hAnsiTheme="minorHAnsi" w:cstheme="minorHAnsi"/>
          <w:sz w:val="22"/>
          <w:szCs w:val="22"/>
        </w:rPr>
        <w:t>Represented contractor against Government of Gabon in International arbitration in the London Court of International Arbitration</w:t>
      </w:r>
      <w:r>
        <w:rPr>
          <w:rFonts w:asciiTheme="minorHAnsi" w:hAnsiTheme="minorHAnsi" w:cstheme="minorHAnsi"/>
          <w:sz w:val="22"/>
          <w:szCs w:val="22"/>
        </w:rPr>
        <w:t xml:space="preserve"> (LCIA)</w:t>
      </w:r>
      <w:r w:rsidRPr="00F819A1">
        <w:rPr>
          <w:rFonts w:asciiTheme="minorHAnsi" w:hAnsiTheme="minorHAnsi" w:cstheme="minorHAnsi"/>
          <w:sz w:val="22"/>
          <w:szCs w:val="22"/>
        </w:rPr>
        <w:t>.</w:t>
      </w:r>
    </w:p>
    <w:p w14:paraId="50C993AE" w14:textId="77777777" w:rsidR="00A210DE" w:rsidRPr="00F819A1" w:rsidRDefault="00A210DE" w:rsidP="00A10F8E">
      <w:pPr>
        <w:pStyle w:val="BodyText"/>
        <w:spacing w:line="276" w:lineRule="auto"/>
        <w:rPr>
          <w:rFonts w:asciiTheme="minorHAnsi" w:hAnsiTheme="minorHAnsi" w:cstheme="minorHAnsi"/>
          <w:sz w:val="22"/>
          <w:szCs w:val="22"/>
        </w:rPr>
      </w:pPr>
    </w:p>
    <w:p w14:paraId="5048D030" w14:textId="77777777" w:rsidR="00BF258D" w:rsidRDefault="00BF258D" w:rsidP="00A10F8E">
      <w:pPr>
        <w:spacing w:before="120" w:line="276" w:lineRule="auto"/>
        <w:jc w:val="both"/>
        <w:rPr>
          <w:rFonts w:cstheme="minorHAnsi"/>
          <w:b/>
          <w:sz w:val="28"/>
          <w:szCs w:val="28"/>
        </w:rPr>
      </w:pPr>
      <w:r>
        <w:rPr>
          <w:rFonts w:cstheme="minorHAnsi"/>
          <w:b/>
          <w:sz w:val="28"/>
          <w:szCs w:val="28"/>
        </w:rPr>
        <w:t>COMMERCIAL MEDIATION</w:t>
      </w:r>
    </w:p>
    <w:p w14:paraId="0EAC6F5E" w14:textId="77777777" w:rsidR="0052419C" w:rsidRDefault="0052419C" w:rsidP="00A10F8E">
      <w:pPr>
        <w:spacing w:before="120" w:line="276" w:lineRule="auto"/>
        <w:jc w:val="both"/>
        <w:rPr>
          <w:rFonts w:cstheme="minorHAnsi"/>
        </w:rPr>
      </w:pPr>
    </w:p>
    <w:p w14:paraId="346B3B4E" w14:textId="31CC88E4" w:rsidR="00A10F8E" w:rsidRPr="00F819A1" w:rsidRDefault="00A10F8E" w:rsidP="00A10F8E">
      <w:pPr>
        <w:spacing w:before="120" w:line="276" w:lineRule="auto"/>
        <w:jc w:val="both"/>
        <w:rPr>
          <w:rFonts w:cstheme="minorHAnsi"/>
        </w:rPr>
      </w:pPr>
      <w:r w:rsidRPr="00F819A1">
        <w:rPr>
          <w:rFonts w:cstheme="minorHAnsi"/>
        </w:rPr>
        <w:t xml:space="preserve">Represented employer in commercial mediation relating to temporary works for a Sand Trap and Jetty for a Sand bypass system (involving technical and financial issues relating to construction of temporary works in marine structures). </w:t>
      </w:r>
    </w:p>
    <w:p w14:paraId="10CEF668" w14:textId="77777777" w:rsidR="00A10F8E" w:rsidRPr="00F819A1" w:rsidRDefault="00A10F8E" w:rsidP="00A10F8E">
      <w:pPr>
        <w:spacing w:before="120" w:line="276" w:lineRule="auto"/>
        <w:jc w:val="both"/>
        <w:rPr>
          <w:rFonts w:cstheme="minorHAnsi"/>
        </w:rPr>
      </w:pPr>
      <w:r w:rsidRPr="00F819A1">
        <w:rPr>
          <w:rFonts w:cstheme="minorHAnsi"/>
        </w:rPr>
        <w:t xml:space="preserve">Mediator in commercial mediation between engineering consulting firms relating to apportionment of fees between consortium members. </w:t>
      </w:r>
    </w:p>
    <w:p w14:paraId="6ECFA9CD" w14:textId="77777777" w:rsidR="00A10F8E" w:rsidRDefault="00A10F8E" w:rsidP="00A10F8E">
      <w:pPr>
        <w:spacing w:before="120" w:line="276" w:lineRule="auto"/>
        <w:jc w:val="both"/>
        <w:rPr>
          <w:rFonts w:cstheme="minorHAnsi"/>
        </w:rPr>
      </w:pPr>
      <w:r w:rsidRPr="00F819A1">
        <w:rPr>
          <w:rFonts w:cstheme="minorHAnsi"/>
        </w:rPr>
        <w:t xml:space="preserve">Mediator in commercial mediation relating to financial claims between parties upon termination of commercial relationship. </w:t>
      </w:r>
    </w:p>
    <w:p w14:paraId="2C40677E" w14:textId="77777777" w:rsidR="00A210DE" w:rsidRPr="00F819A1" w:rsidRDefault="00A210DE" w:rsidP="00A10F8E">
      <w:pPr>
        <w:spacing w:before="120" w:line="276" w:lineRule="auto"/>
        <w:jc w:val="both"/>
        <w:rPr>
          <w:rFonts w:cstheme="minorHAnsi"/>
        </w:rPr>
      </w:pPr>
    </w:p>
    <w:p w14:paraId="2D92A03F" w14:textId="77777777" w:rsidR="00BF258D" w:rsidRDefault="00BF258D" w:rsidP="009C3BE8">
      <w:pPr>
        <w:spacing w:line="276" w:lineRule="auto"/>
        <w:jc w:val="both"/>
        <w:rPr>
          <w:rFonts w:cstheme="minorHAnsi"/>
          <w:b/>
          <w:sz w:val="28"/>
          <w:szCs w:val="28"/>
        </w:rPr>
      </w:pPr>
      <w:r>
        <w:rPr>
          <w:rFonts w:cstheme="minorHAnsi"/>
          <w:b/>
          <w:sz w:val="28"/>
          <w:szCs w:val="28"/>
        </w:rPr>
        <w:t>ADJUDICATION</w:t>
      </w:r>
    </w:p>
    <w:p w14:paraId="13EC0234" w14:textId="77777777" w:rsidR="0052419C" w:rsidRDefault="0052419C" w:rsidP="009C3BE8">
      <w:pPr>
        <w:spacing w:line="276" w:lineRule="auto"/>
        <w:jc w:val="both"/>
        <w:rPr>
          <w:rFonts w:cstheme="minorHAnsi"/>
          <w:bCs/>
        </w:rPr>
      </w:pPr>
    </w:p>
    <w:p w14:paraId="7C04EB71" w14:textId="08392924" w:rsidR="00A10F8E" w:rsidRDefault="00A10F8E" w:rsidP="009C3BE8">
      <w:pPr>
        <w:spacing w:line="276" w:lineRule="auto"/>
        <w:jc w:val="both"/>
        <w:rPr>
          <w:rFonts w:cstheme="minorHAnsi"/>
          <w:bCs/>
        </w:rPr>
      </w:pPr>
      <w:r>
        <w:rPr>
          <w:rFonts w:cstheme="minorHAnsi"/>
          <w:bCs/>
        </w:rPr>
        <w:t>Current chairman of Dispute Adjudication and Avoidance Board</w:t>
      </w:r>
      <w:r w:rsidR="0048505F">
        <w:rPr>
          <w:rFonts w:cstheme="minorHAnsi"/>
          <w:bCs/>
        </w:rPr>
        <w:t xml:space="preserve"> (DAAB) of R1.5 billion extension to mine tailings storage facility (MTF).</w:t>
      </w:r>
    </w:p>
    <w:p w14:paraId="1E8691BD" w14:textId="77777777" w:rsidR="00A210DE" w:rsidRDefault="00A210DE" w:rsidP="009C3BE8">
      <w:pPr>
        <w:spacing w:line="276" w:lineRule="auto"/>
        <w:jc w:val="both"/>
        <w:rPr>
          <w:rFonts w:cstheme="minorHAnsi"/>
          <w:bCs/>
        </w:rPr>
      </w:pPr>
    </w:p>
    <w:p w14:paraId="2BF8E445" w14:textId="77777777" w:rsidR="00BF258D" w:rsidRDefault="00BF258D" w:rsidP="009C3BE8">
      <w:pPr>
        <w:spacing w:line="276" w:lineRule="auto"/>
        <w:jc w:val="both"/>
        <w:rPr>
          <w:rFonts w:cstheme="minorHAnsi"/>
          <w:b/>
          <w:sz w:val="28"/>
          <w:szCs w:val="28"/>
        </w:rPr>
      </w:pPr>
      <w:r>
        <w:rPr>
          <w:rFonts w:cstheme="minorHAnsi"/>
          <w:b/>
          <w:sz w:val="28"/>
          <w:szCs w:val="28"/>
        </w:rPr>
        <w:t>LITIGATION EXPERIENCE</w:t>
      </w:r>
    </w:p>
    <w:p w14:paraId="5C501C96" w14:textId="77777777" w:rsidR="0052419C" w:rsidRDefault="0052419C" w:rsidP="009C3BE8">
      <w:pPr>
        <w:spacing w:before="120" w:line="276" w:lineRule="auto"/>
        <w:jc w:val="both"/>
        <w:rPr>
          <w:rFonts w:cstheme="minorHAnsi"/>
        </w:rPr>
      </w:pPr>
    </w:p>
    <w:p w14:paraId="31C9A2F8" w14:textId="601D3A3D" w:rsidR="002107D9" w:rsidRDefault="002107D9" w:rsidP="009C3BE8">
      <w:pPr>
        <w:spacing w:before="120" w:line="276" w:lineRule="auto"/>
        <w:jc w:val="both"/>
        <w:rPr>
          <w:rFonts w:cstheme="minorHAnsi"/>
        </w:rPr>
      </w:pPr>
      <w:r w:rsidRPr="00F819A1">
        <w:rPr>
          <w:rFonts w:cstheme="minorHAnsi"/>
        </w:rPr>
        <w:t>Broad range of commercial litigation</w:t>
      </w:r>
      <w:r w:rsidR="005E350C">
        <w:rPr>
          <w:rFonts w:cstheme="minorHAnsi"/>
        </w:rPr>
        <w:t xml:space="preserve"> over many years</w:t>
      </w:r>
      <w:r w:rsidR="00C24941" w:rsidRPr="00C24941">
        <w:rPr>
          <w:rFonts w:cstheme="minorHAnsi"/>
        </w:rPr>
        <w:t xml:space="preserve"> </w:t>
      </w:r>
      <w:r w:rsidR="00C24941" w:rsidRPr="00F819A1">
        <w:rPr>
          <w:rFonts w:cstheme="minorHAnsi"/>
        </w:rPr>
        <w:t>in the High Court</w:t>
      </w:r>
      <w:r w:rsidR="005E350C">
        <w:rPr>
          <w:rFonts w:cstheme="minorHAnsi"/>
        </w:rPr>
        <w:t>,</w:t>
      </w:r>
      <w:r w:rsidR="005674E2" w:rsidRPr="00F819A1">
        <w:rPr>
          <w:rFonts w:cstheme="minorHAnsi"/>
        </w:rPr>
        <w:t xml:space="preserve"> </w:t>
      </w:r>
      <w:r w:rsidRPr="00F819A1">
        <w:rPr>
          <w:rFonts w:cstheme="minorHAnsi"/>
        </w:rPr>
        <w:t>in arbitrations</w:t>
      </w:r>
      <w:r w:rsidR="005E350C">
        <w:rPr>
          <w:rFonts w:cstheme="minorHAnsi"/>
        </w:rPr>
        <w:t xml:space="preserve"> </w:t>
      </w:r>
      <w:r w:rsidR="00C24941">
        <w:rPr>
          <w:rFonts w:cstheme="minorHAnsi"/>
        </w:rPr>
        <w:t>(domestic and international commercial arbitrations – as counsel and as arbitrator)</w:t>
      </w:r>
      <w:r w:rsidR="005E350C">
        <w:rPr>
          <w:rFonts w:cstheme="minorHAnsi"/>
        </w:rPr>
        <w:t>, adjudications (as counsel and as adjudicator)</w:t>
      </w:r>
      <w:r w:rsidR="00C24941">
        <w:rPr>
          <w:rFonts w:cstheme="minorHAnsi"/>
        </w:rPr>
        <w:t xml:space="preserve"> and </w:t>
      </w:r>
      <w:r w:rsidRPr="00F819A1">
        <w:rPr>
          <w:rFonts w:cstheme="minorHAnsi"/>
        </w:rPr>
        <w:t>commercial mediations</w:t>
      </w:r>
      <w:r w:rsidR="00664E16" w:rsidRPr="00F819A1">
        <w:rPr>
          <w:rFonts w:cstheme="minorHAnsi"/>
        </w:rPr>
        <w:t>,</w:t>
      </w:r>
      <w:r w:rsidR="00C24941">
        <w:rPr>
          <w:rFonts w:cstheme="minorHAnsi"/>
        </w:rPr>
        <w:t xml:space="preserve"> specialising </w:t>
      </w:r>
      <w:r w:rsidRPr="00F819A1">
        <w:rPr>
          <w:rFonts w:cstheme="minorHAnsi"/>
        </w:rPr>
        <w:t>in the fields of construction</w:t>
      </w:r>
      <w:r w:rsidR="005E350C">
        <w:rPr>
          <w:rFonts w:cstheme="minorHAnsi"/>
        </w:rPr>
        <w:t xml:space="preserve"> and </w:t>
      </w:r>
      <w:r w:rsidRPr="00F819A1">
        <w:rPr>
          <w:rFonts w:cstheme="minorHAnsi"/>
        </w:rPr>
        <w:t>engineering</w:t>
      </w:r>
      <w:r w:rsidR="00A762BE">
        <w:rPr>
          <w:rFonts w:cstheme="minorHAnsi"/>
        </w:rPr>
        <w:t xml:space="preserve"> (including NEC, FIDIC, SAICE, JBCC contracts and variants thereof)</w:t>
      </w:r>
      <w:r w:rsidR="00664E16" w:rsidRPr="00F819A1">
        <w:rPr>
          <w:rFonts w:cstheme="minorHAnsi"/>
        </w:rPr>
        <w:t xml:space="preserve">, </w:t>
      </w:r>
      <w:r w:rsidRPr="00F819A1">
        <w:rPr>
          <w:rFonts w:cstheme="minorHAnsi"/>
        </w:rPr>
        <w:t>technology</w:t>
      </w:r>
      <w:r w:rsidR="00664E16" w:rsidRPr="00F819A1">
        <w:rPr>
          <w:rFonts w:cstheme="minorHAnsi"/>
        </w:rPr>
        <w:t xml:space="preserve"> and insurance</w:t>
      </w:r>
      <w:r w:rsidRPr="00F819A1">
        <w:rPr>
          <w:rFonts w:cstheme="minorHAnsi"/>
        </w:rPr>
        <w:t xml:space="preserve"> litigation.  </w:t>
      </w:r>
    </w:p>
    <w:p w14:paraId="21AF3CC6" w14:textId="77777777" w:rsidR="00A210DE" w:rsidRDefault="00A210DE" w:rsidP="009C3BE8">
      <w:pPr>
        <w:spacing w:before="120" w:line="276" w:lineRule="auto"/>
        <w:jc w:val="both"/>
        <w:rPr>
          <w:rFonts w:cstheme="minorHAnsi"/>
        </w:rPr>
      </w:pPr>
    </w:p>
    <w:p w14:paraId="486A0857" w14:textId="77777777" w:rsidR="009749DB" w:rsidRPr="00A210DE" w:rsidRDefault="009749DB" w:rsidP="009749DB">
      <w:pPr>
        <w:spacing w:before="120" w:line="276" w:lineRule="auto"/>
        <w:jc w:val="center"/>
        <w:rPr>
          <w:rFonts w:cstheme="minorHAnsi"/>
          <w:b/>
          <w:bCs/>
          <w:sz w:val="28"/>
          <w:szCs w:val="28"/>
        </w:rPr>
      </w:pPr>
      <w:r w:rsidRPr="00A210DE">
        <w:rPr>
          <w:rFonts w:cstheme="minorHAnsi"/>
          <w:b/>
          <w:bCs/>
          <w:sz w:val="28"/>
          <w:szCs w:val="28"/>
        </w:rPr>
        <w:t>CONSTRUCTION/ENGINEERING LITIGATION</w:t>
      </w:r>
    </w:p>
    <w:p w14:paraId="2D5C3AFE" w14:textId="77777777" w:rsidR="00BF258D" w:rsidRDefault="00BF258D" w:rsidP="004D3504">
      <w:pPr>
        <w:spacing w:before="120" w:line="276" w:lineRule="auto"/>
        <w:jc w:val="both"/>
        <w:rPr>
          <w:rFonts w:cstheme="minorHAnsi"/>
          <w:b/>
          <w:sz w:val="28"/>
          <w:szCs w:val="28"/>
        </w:rPr>
      </w:pPr>
      <w:r>
        <w:rPr>
          <w:rFonts w:cstheme="minorHAnsi"/>
          <w:b/>
          <w:sz w:val="28"/>
          <w:szCs w:val="28"/>
        </w:rPr>
        <w:t>DELAY AND DISRUPTION CLAIMS</w:t>
      </w:r>
    </w:p>
    <w:p w14:paraId="3AB69A82" w14:textId="77777777" w:rsidR="0052419C" w:rsidRDefault="0052419C" w:rsidP="004D3504">
      <w:pPr>
        <w:spacing w:before="120" w:line="276" w:lineRule="auto"/>
        <w:jc w:val="both"/>
        <w:rPr>
          <w:rFonts w:cstheme="minorHAnsi"/>
          <w:b/>
          <w:sz w:val="28"/>
          <w:szCs w:val="28"/>
        </w:rPr>
      </w:pPr>
    </w:p>
    <w:p w14:paraId="5EC985F8" w14:textId="77777777" w:rsidR="004D3504" w:rsidRDefault="004D3504" w:rsidP="004D3504">
      <w:pPr>
        <w:spacing w:before="120" w:line="276" w:lineRule="auto"/>
        <w:rPr>
          <w:rFonts w:cstheme="minorHAnsi"/>
        </w:rPr>
      </w:pPr>
      <w:r>
        <w:rPr>
          <w:rFonts w:cstheme="minorHAnsi"/>
        </w:rPr>
        <w:t>Member of ICC arbitration panel in international commercial arbitration on claims relating to the design and construction of an electrified and signalled railway line.</w:t>
      </w:r>
    </w:p>
    <w:p w14:paraId="742566EA" w14:textId="57A61C90" w:rsidR="004D3504" w:rsidRPr="00F819A1" w:rsidRDefault="004D3504" w:rsidP="004D3504">
      <w:pPr>
        <w:spacing w:before="120" w:line="276" w:lineRule="auto"/>
        <w:rPr>
          <w:rFonts w:cstheme="minorHAnsi"/>
        </w:rPr>
      </w:pPr>
      <w:r w:rsidRPr="00F819A1">
        <w:rPr>
          <w:rFonts w:cstheme="minorHAnsi"/>
        </w:rPr>
        <w:t>Chairman of Dispute Adjudication Board</w:t>
      </w:r>
      <w:r w:rsidR="0048505F">
        <w:rPr>
          <w:rFonts w:cstheme="minorHAnsi"/>
        </w:rPr>
        <w:t xml:space="preserve"> (DAB)</w:t>
      </w:r>
      <w:r w:rsidRPr="00F819A1">
        <w:rPr>
          <w:rFonts w:cstheme="minorHAnsi"/>
        </w:rPr>
        <w:t xml:space="preserve"> considering extension of time claims in construction of new power station.  </w:t>
      </w:r>
    </w:p>
    <w:p w14:paraId="59EA0775" w14:textId="77777777" w:rsidR="004D3504" w:rsidRPr="00F819A1" w:rsidRDefault="004D3504" w:rsidP="004D3504">
      <w:pPr>
        <w:spacing w:before="120" w:line="276" w:lineRule="auto"/>
        <w:jc w:val="both"/>
        <w:rPr>
          <w:rFonts w:cstheme="minorHAnsi"/>
        </w:rPr>
      </w:pPr>
      <w:r w:rsidRPr="00F819A1">
        <w:rPr>
          <w:rFonts w:cstheme="minorHAnsi"/>
        </w:rPr>
        <w:t xml:space="preserve">Represented contractor in arbitration claiming against a Provincial Authority for, </w:t>
      </w:r>
      <w:r w:rsidRPr="00F819A1">
        <w:rPr>
          <w:rFonts w:cstheme="minorHAnsi"/>
          <w:i/>
          <w:iCs/>
        </w:rPr>
        <w:t>inter alia</w:t>
      </w:r>
      <w:r w:rsidRPr="00F819A1">
        <w:rPr>
          <w:rFonts w:cstheme="minorHAnsi"/>
        </w:rPr>
        <w:t xml:space="preserve">, delay compensation certified in interim certificates. </w:t>
      </w:r>
    </w:p>
    <w:p w14:paraId="022CF570" w14:textId="77777777" w:rsidR="004D3504" w:rsidRPr="00F819A1" w:rsidRDefault="004D3504" w:rsidP="004D3504">
      <w:pPr>
        <w:spacing w:before="120" w:line="276" w:lineRule="auto"/>
        <w:jc w:val="both"/>
        <w:rPr>
          <w:rFonts w:cstheme="minorHAnsi"/>
        </w:rPr>
      </w:pPr>
      <w:r w:rsidRPr="00F819A1">
        <w:rPr>
          <w:rFonts w:cstheme="minorHAnsi"/>
        </w:rPr>
        <w:t>Bloemfontein stadium.  Represented contractor in arbitration against Local Authority claiming for delay and disruption</w:t>
      </w:r>
      <w:r>
        <w:rPr>
          <w:rFonts w:cstheme="minorHAnsi"/>
        </w:rPr>
        <w:t>.</w:t>
      </w:r>
    </w:p>
    <w:p w14:paraId="11D08CAD" w14:textId="77777777" w:rsidR="004D3504" w:rsidRPr="00F819A1" w:rsidRDefault="004D3504" w:rsidP="004D3504">
      <w:pPr>
        <w:spacing w:before="120" w:line="276" w:lineRule="auto"/>
        <w:jc w:val="both"/>
        <w:rPr>
          <w:rFonts w:cstheme="minorHAnsi"/>
        </w:rPr>
      </w:pPr>
      <w:r w:rsidRPr="00F819A1">
        <w:rPr>
          <w:rFonts w:cstheme="minorHAnsi"/>
        </w:rPr>
        <w:t>Represented employer in arbitration in opposing delay claims arising from construction</w:t>
      </w:r>
      <w:r>
        <w:rPr>
          <w:rFonts w:cstheme="minorHAnsi"/>
        </w:rPr>
        <w:t xml:space="preserve"> of apartments </w:t>
      </w:r>
    </w:p>
    <w:p w14:paraId="08B18B2A" w14:textId="77777777" w:rsidR="004D3504" w:rsidRPr="00F819A1" w:rsidRDefault="004D3504" w:rsidP="004D3504">
      <w:pPr>
        <w:spacing w:before="120" w:line="276" w:lineRule="auto"/>
        <w:jc w:val="both"/>
        <w:rPr>
          <w:rFonts w:cstheme="minorHAnsi"/>
        </w:rPr>
      </w:pPr>
      <w:r w:rsidRPr="00F819A1">
        <w:rPr>
          <w:rFonts w:cstheme="minorHAnsi"/>
        </w:rPr>
        <w:t>Represented employer in High Court action claiming damages against architect for negligently certifying delays in construction of a residence</w:t>
      </w:r>
      <w:r>
        <w:rPr>
          <w:rFonts w:cstheme="minorHAnsi"/>
        </w:rPr>
        <w:t xml:space="preserve"> in terms of JBCC</w:t>
      </w:r>
      <w:r w:rsidRPr="00F819A1">
        <w:rPr>
          <w:rFonts w:cstheme="minorHAnsi"/>
        </w:rPr>
        <w:t xml:space="preserve">. </w:t>
      </w:r>
    </w:p>
    <w:p w14:paraId="1E348B39" w14:textId="77777777" w:rsidR="004D3504" w:rsidRPr="00F819A1" w:rsidRDefault="004D3504" w:rsidP="004D3504">
      <w:pPr>
        <w:spacing w:before="120" w:line="276" w:lineRule="auto"/>
        <w:jc w:val="both"/>
        <w:rPr>
          <w:rFonts w:cstheme="minorHAnsi"/>
        </w:rPr>
      </w:pPr>
      <w:r w:rsidRPr="00F819A1">
        <w:rPr>
          <w:rFonts w:cstheme="minorHAnsi"/>
        </w:rPr>
        <w:t>Delay and disruption claims in Botswana mine shaft sinking (decline shaft) and infrastructural development project.  Represented contractor in arbitration in Johannesburg (applying Botswana substantive law) and before High Court of Botswana relating to jurisdictional disputes.</w:t>
      </w:r>
    </w:p>
    <w:p w14:paraId="60CDCFB0" w14:textId="77777777" w:rsidR="004D3504" w:rsidRPr="00F819A1" w:rsidRDefault="004D3504" w:rsidP="004D3504">
      <w:pPr>
        <w:pStyle w:val="BodyText"/>
        <w:spacing w:before="120" w:line="276" w:lineRule="auto"/>
        <w:rPr>
          <w:rFonts w:asciiTheme="minorHAnsi" w:hAnsiTheme="minorHAnsi" w:cstheme="minorHAnsi"/>
          <w:sz w:val="22"/>
          <w:szCs w:val="22"/>
        </w:rPr>
      </w:pPr>
      <w:r w:rsidRPr="00F819A1">
        <w:rPr>
          <w:rFonts w:asciiTheme="minorHAnsi" w:hAnsiTheme="minorHAnsi" w:cstheme="minorHAnsi"/>
          <w:sz w:val="22"/>
          <w:szCs w:val="22"/>
        </w:rPr>
        <w:t xml:space="preserve">Delay and disruption claims in continuous pour concrete (slipform) silo.  Represented contractor against sub-contractor in trial in the High Court, Johannesburg.  </w:t>
      </w:r>
    </w:p>
    <w:p w14:paraId="52A585CD" w14:textId="77777777" w:rsidR="004D3504" w:rsidRDefault="004D3504" w:rsidP="004D3504">
      <w:pPr>
        <w:pStyle w:val="BodyText"/>
        <w:spacing w:line="276" w:lineRule="auto"/>
        <w:rPr>
          <w:rFonts w:asciiTheme="minorHAnsi" w:hAnsiTheme="minorHAnsi" w:cstheme="minorHAnsi"/>
          <w:sz w:val="22"/>
          <w:szCs w:val="22"/>
        </w:rPr>
      </w:pPr>
      <w:r w:rsidRPr="00F819A1">
        <w:rPr>
          <w:rFonts w:asciiTheme="minorHAnsi" w:hAnsiTheme="minorHAnsi" w:cstheme="minorHAnsi"/>
          <w:sz w:val="22"/>
          <w:szCs w:val="22"/>
        </w:rPr>
        <w:t xml:space="preserve">Cable racking for electrical reticulation on Columbus stainless steel plant.  Represented contractor in arbitration in resisting delay claims by sub-contractor. </w:t>
      </w:r>
    </w:p>
    <w:p w14:paraId="10A4AC49" w14:textId="77777777" w:rsidR="00A210DE" w:rsidRPr="00F819A1" w:rsidRDefault="00A210DE" w:rsidP="004D3504">
      <w:pPr>
        <w:pStyle w:val="BodyText"/>
        <w:spacing w:line="276" w:lineRule="auto"/>
        <w:rPr>
          <w:rFonts w:asciiTheme="minorHAnsi" w:hAnsiTheme="minorHAnsi" w:cstheme="minorHAnsi"/>
          <w:sz w:val="22"/>
          <w:szCs w:val="22"/>
        </w:rPr>
      </w:pPr>
    </w:p>
    <w:p w14:paraId="64F69313" w14:textId="77777777" w:rsidR="00BF258D" w:rsidRDefault="00BF258D" w:rsidP="001F1087">
      <w:pPr>
        <w:spacing w:before="120" w:line="276" w:lineRule="auto"/>
        <w:jc w:val="both"/>
        <w:rPr>
          <w:rFonts w:cstheme="minorHAnsi"/>
          <w:b/>
          <w:sz w:val="28"/>
          <w:szCs w:val="28"/>
        </w:rPr>
      </w:pPr>
      <w:r>
        <w:rPr>
          <w:rFonts w:cstheme="minorHAnsi"/>
          <w:b/>
          <w:sz w:val="28"/>
          <w:szCs w:val="28"/>
        </w:rPr>
        <w:t>ADVERSE SUBSURFACE CONDITIONS INVOLVING ENGINEERING GEOLOGY AND ROCK MECHANICS</w:t>
      </w:r>
    </w:p>
    <w:p w14:paraId="0DAEB4B1" w14:textId="77777777" w:rsidR="0052419C" w:rsidRDefault="0052419C" w:rsidP="001F1087">
      <w:pPr>
        <w:spacing w:before="120" w:line="276" w:lineRule="auto"/>
        <w:jc w:val="both"/>
        <w:rPr>
          <w:rFonts w:cstheme="minorHAnsi"/>
        </w:rPr>
      </w:pPr>
    </w:p>
    <w:p w14:paraId="3F2A25DF" w14:textId="0A522DAB" w:rsidR="001F1087" w:rsidRPr="00F819A1" w:rsidRDefault="001F1087" w:rsidP="001F1087">
      <w:pPr>
        <w:spacing w:before="120" w:line="276" w:lineRule="auto"/>
        <w:jc w:val="both"/>
        <w:rPr>
          <w:rFonts w:cstheme="minorHAnsi"/>
        </w:rPr>
      </w:pPr>
      <w:r w:rsidRPr="00F819A1">
        <w:rPr>
          <w:rFonts w:cstheme="minorHAnsi"/>
        </w:rPr>
        <w:t xml:space="preserve">Adverse subsurface conditions. Represented employer in adjudication and thereafter in arbitration in opposing claims relating to abrasiveness of rock in quarry for harbour construction. </w:t>
      </w:r>
    </w:p>
    <w:p w14:paraId="4EFBA451" w14:textId="7A9CD61E" w:rsidR="001F1087" w:rsidRDefault="001F1087" w:rsidP="001F1087">
      <w:pPr>
        <w:spacing w:before="120" w:line="276" w:lineRule="auto"/>
        <w:jc w:val="both"/>
        <w:rPr>
          <w:rFonts w:cstheme="minorHAnsi"/>
        </w:rPr>
      </w:pPr>
      <w:r w:rsidRPr="00F819A1">
        <w:rPr>
          <w:rFonts w:cstheme="minorHAnsi"/>
        </w:rPr>
        <w:t xml:space="preserve">Durban harbour entrance widening. </w:t>
      </w:r>
      <w:r w:rsidR="00F30B4C">
        <w:rPr>
          <w:rFonts w:cstheme="minorHAnsi"/>
        </w:rPr>
        <w:t xml:space="preserve">NEC3. </w:t>
      </w:r>
      <w:r w:rsidRPr="00F819A1">
        <w:rPr>
          <w:rFonts w:cstheme="minorHAnsi"/>
        </w:rPr>
        <w:t xml:space="preserve"> Represented employer in adjudication proceedings opposing claims arising from adverse subsurface conditions (technical issues relating to dredging in sand and underwater slope stability)</w:t>
      </w:r>
      <w:r>
        <w:rPr>
          <w:rFonts w:cstheme="minorHAnsi"/>
        </w:rPr>
        <w:t>.</w:t>
      </w:r>
    </w:p>
    <w:p w14:paraId="26DB9C22" w14:textId="4BF03F2E" w:rsidR="001F1087" w:rsidRPr="00F819A1" w:rsidRDefault="001F1087" w:rsidP="001F1087">
      <w:pPr>
        <w:spacing w:before="120" w:line="276" w:lineRule="auto"/>
        <w:jc w:val="both"/>
        <w:rPr>
          <w:rFonts w:cstheme="minorHAnsi"/>
        </w:rPr>
      </w:pPr>
      <w:r w:rsidRPr="00F819A1">
        <w:rPr>
          <w:rFonts w:cstheme="minorHAnsi"/>
        </w:rPr>
        <w:t>Concrete sewage pipe laying contract. Represented Local Authority employer in adjudication.</w:t>
      </w:r>
      <w:r w:rsidR="00D24BC9">
        <w:rPr>
          <w:rFonts w:cstheme="minorHAnsi"/>
        </w:rPr>
        <w:t xml:space="preserve"> SAICE.</w:t>
      </w:r>
      <w:r w:rsidRPr="00F819A1">
        <w:rPr>
          <w:rFonts w:cstheme="minorHAnsi"/>
        </w:rPr>
        <w:t xml:space="preserve"> </w:t>
      </w:r>
    </w:p>
    <w:p w14:paraId="52017C9F" w14:textId="77777777" w:rsidR="001F1087" w:rsidRPr="00F819A1" w:rsidRDefault="001F1087" w:rsidP="001F1087">
      <w:pPr>
        <w:pStyle w:val="BodyText"/>
        <w:spacing w:before="120" w:line="276" w:lineRule="auto"/>
        <w:rPr>
          <w:rFonts w:asciiTheme="minorHAnsi" w:hAnsiTheme="minorHAnsi" w:cstheme="minorHAnsi"/>
          <w:sz w:val="22"/>
          <w:szCs w:val="22"/>
        </w:rPr>
      </w:pPr>
      <w:r w:rsidRPr="00F819A1">
        <w:rPr>
          <w:rFonts w:asciiTheme="minorHAnsi" w:hAnsiTheme="minorHAnsi" w:cstheme="minorHAnsi"/>
          <w:sz w:val="22"/>
          <w:szCs w:val="22"/>
        </w:rPr>
        <w:lastRenderedPageBreak/>
        <w:t xml:space="preserve">Hex River Tunnel arbitration.  Represented employer in opposing, </w:t>
      </w:r>
      <w:r w:rsidRPr="00F819A1">
        <w:rPr>
          <w:rFonts w:asciiTheme="minorHAnsi" w:hAnsiTheme="minorHAnsi" w:cstheme="minorHAnsi"/>
          <w:i/>
          <w:iCs/>
          <w:sz w:val="22"/>
          <w:szCs w:val="22"/>
        </w:rPr>
        <w:t>inter alia</w:t>
      </w:r>
      <w:r w:rsidRPr="00F819A1">
        <w:rPr>
          <w:rFonts w:asciiTheme="minorHAnsi" w:hAnsiTheme="minorHAnsi" w:cstheme="minorHAnsi"/>
          <w:sz w:val="22"/>
          <w:szCs w:val="22"/>
        </w:rPr>
        <w:t xml:space="preserve">, delay claims arising from claim for adverse subsurface conditions involving technical issues of geology &amp; rock mechanics. </w:t>
      </w:r>
      <w:r>
        <w:rPr>
          <w:rFonts w:asciiTheme="minorHAnsi" w:hAnsiTheme="minorHAnsi" w:cstheme="minorHAnsi"/>
          <w:sz w:val="22"/>
          <w:szCs w:val="22"/>
        </w:rPr>
        <w:t xml:space="preserve"> </w:t>
      </w:r>
      <w:r w:rsidRPr="00F819A1">
        <w:rPr>
          <w:rFonts w:asciiTheme="minorHAnsi" w:hAnsiTheme="minorHAnsi" w:cstheme="minorHAnsi"/>
          <w:sz w:val="22"/>
          <w:szCs w:val="22"/>
        </w:rPr>
        <w:t xml:space="preserve">Related preliminary and jurisdictional disputes in the High Court reported as </w:t>
      </w:r>
      <w:r w:rsidRPr="00F819A1">
        <w:rPr>
          <w:rFonts w:asciiTheme="minorHAnsi" w:hAnsiTheme="minorHAnsi" w:cstheme="minorHAnsi"/>
          <w:sz w:val="22"/>
          <w:szCs w:val="22"/>
          <w:u w:val="single"/>
        </w:rPr>
        <w:t>Compagnie Interafricaine De Travaux v South African Transport Services and Others</w:t>
      </w:r>
      <w:r w:rsidRPr="00F819A1">
        <w:rPr>
          <w:rFonts w:asciiTheme="minorHAnsi" w:hAnsiTheme="minorHAnsi" w:cstheme="minorHAnsi"/>
          <w:sz w:val="22"/>
          <w:szCs w:val="22"/>
        </w:rPr>
        <w:t xml:space="preserve"> 1991 (4) SA 217 (A);  </w:t>
      </w:r>
      <w:r w:rsidRPr="00F819A1">
        <w:rPr>
          <w:rFonts w:asciiTheme="minorHAnsi" w:hAnsiTheme="minorHAnsi" w:cstheme="minorHAnsi"/>
          <w:sz w:val="22"/>
          <w:szCs w:val="22"/>
          <w:u w:val="single"/>
        </w:rPr>
        <w:t xml:space="preserve">South African Transport Services v Wilson NO and Another  </w:t>
      </w:r>
      <w:r w:rsidRPr="00F819A1">
        <w:rPr>
          <w:rFonts w:asciiTheme="minorHAnsi" w:hAnsiTheme="minorHAnsi" w:cstheme="minorHAnsi"/>
          <w:sz w:val="22"/>
          <w:szCs w:val="22"/>
        </w:rPr>
        <w:t>1990 (3) SA 333 (W).</w:t>
      </w:r>
    </w:p>
    <w:p w14:paraId="1E16C96A" w14:textId="77777777" w:rsidR="001F1087" w:rsidRDefault="001F1087" w:rsidP="001F1087">
      <w:pPr>
        <w:spacing w:before="120" w:line="276" w:lineRule="auto"/>
        <w:jc w:val="both"/>
        <w:rPr>
          <w:rFonts w:cstheme="minorHAnsi"/>
        </w:rPr>
      </w:pPr>
      <w:r w:rsidRPr="00F819A1">
        <w:rPr>
          <w:rFonts w:cstheme="minorHAnsi"/>
        </w:rPr>
        <w:t>Clifford Harris v South West Africa Administration.  Change of rates claim arising from changes in "mix" of quantities of excavation categories arising from encountering increased quantities of hard rock.  Represented contractor in trial in the High Court of South West Africa (now Namibia).</w:t>
      </w:r>
    </w:p>
    <w:p w14:paraId="576E1654" w14:textId="77777777" w:rsidR="00A210DE" w:rsidRDefault="00A210DE" w:rsidP="001F1087">
      <w:pPr>
        <w:spacing w:before="120" w:line="276" w:lineRule="auto"/>
        <w:jc w:val="both"/>
        <w:rPr>
          <w:rFonts w:cstheme="minorHAnsi"/>
        </w:rPr>
      </w:pPr>
    </w:p>
    <w:p w14:paraId="4A1C5F22" w14:textId="77777777" w:rsidR="00BF258D" w:rsidRDefault="00BF258D" w:rsidP="001F1087">
      <w:pPr>
        <w:spacing w:before="120" w:line="276" w:lineRule="auto"/>
        <w:jc w:val="both"/>
        <w:rPr>
          <w:rFonts w:cstheme="minorHAnsi"/>
          <w:b/>
          <w:sz w:val="28"/>
          <w:szCs w:val="28"/>
        </w:rPr>
      </w:pPr>
      <w:r>
        <w:rPr>
          <w:rFonts w:cstheme="minorHAnsi"/>
          <w:b/>
          <w:sz w:val="28"/>
          <w:szCs w:val="28"/>
        </w:rPr>
        <w:t>EXAMPLES OF OTHER TECHNICAL, CONSTRUCTION AND ENGINEERING RELATED MATTERS</w:t>
      </w:r>
    </w:p>
    <w:p w14:paraId="5242B232" w14:textId="77777777" w:rsidR="0052419C" w:rsidRDefault="0052419C" w:rsidP="001F1087">
      <w:pPr>
        <w:pStyle w:val="BodyText"/>
        <w:spacing w:before="120" w:line="276" w:lineRule="auto"/>
        <w:rPr>
          <w:rFonts w:asciiTheme="minorHAnsi" w:hAnsiTheme="minorHAnsi" w:cstheme="minorHAnsi"/>
          <w:sz w:val="22"/>
          <w:szCs w:val="22"/>
        </w:rPr>
      </w:pPr>
    </w:p>
    <w:p w14:paraId="5B9AF9DA" w14:textId="0256AD4A" w:rsidR="001F1087" w:rsidRPr="00F819A1" w:rsidRDefault="001F1087" w:rsidP="001F1087">
      <w:pPr>
        <w:pStyle w:val="BodyText"/>
        <w:spacing w:before="120" w:line="276" w:lineRule="auto"/>
        <w:rPr>
          <w:rFonts w:asciiTheme="minorHAnsi" w:hAnsiTheme="minorHAnsi" w:cstheme="minorHAnsi"/>
          <w:sz w:val="22"/>
          <w:szCs w:val="22"/>
        </w:rPr>
      </w:pPr>
      <w:r w:rsidRPr="00F819A1">
        <w:rPr>
          <w:rFonts w:asciiTheme="minorHAnsi" w:hAnsiTheme="minorHAnsi" w:cstheme="minorHAnsi"/>
          <w:sz w:val="22"/>
          <w:szCs w:val="22"/>
        </w:rPr>
        <w:t xml:space="preserve">The Glen Shopping Centre.  Design liability for defective post-tensioned concrete slab on shopping centre.  Represented employers in High Court in claims against professional engineers, specialist sub-contractor and project manager.  </w:t>
      </w:r>
    </w:p>
    <w:p w14:paraId="6370014D" w14:textId="77777777" w:rsidR="001F1087" w:rsidRPr="00F819A1" w:rsidRDefault="001F1087" w:rsidP="001F1087">
      <w:pPr>
        <w:spacing w:before="120" w:line="276" w:lineRule="auto"/>
        <w:jc w:val="both"/>
        <w:rPr>
          <w:rFonts w:cstheme="minorHAnsi"/>
        </w:rPr>
      </w:pPr>
      <w:r w:rsidRPr="00F819A1">
        <w:rPr>
          <w:rFonts w:cstheme="minorHAnsi"/>
        </w:rPr>
        <w:t xml:space="preserve">Durban harbour entrance widening.  Represented employer in adjudication relating to </w:t>
      </w:r>
      <w:r>
        <w:rPr>
          <w:rFonts w:cstheme="minorHAnsi"/>
        </w:rPr>
        <w:t xml:space="preserve">underwater sand </w:t>
      </w:r>
      <w:r w:rsidRPr="00F819A1">
        <w:rPr>
          <w:rFonts w:cstheme="minorHAnsi"/>
        </w:rPr>
        <w:t xml:space="preserve">slope collapses.  </w:t>
      </w:r>
    </w:p>
    <w:p w14:paraId="5AEED065" w14:textId="77777777" w:rsidR="001F1087" w:rsidRPr="00F819A1" w:rsidRDefault="001F1087" w:rsidP="001F1087">
      <w:pPr>
        <w:spacing w:before="120" w:line="276" w:lineRule="auto"/>
        <w:jc w:val="both"/>
        <w:rPr>
          <w:rFonts w:cstheme="minorHAnsi"/>
        </w:rPr>
      </w:pPr>
      <w:r w:rsidRPr="00F819A1">
        <w:rPr>
          <w:rFonts w:cstheme="minorHAnsi"/>
        </w:rPr>
        <w:t xml:space="preserve">Represented contractor in arbitration in opposing damages claims relating to construction of farm dams. </w:t>
      </w:r>
    </w:p>
    <w:p w14:paraId="16BDA256" w14:textId="77777777" w:rsidR="001F1087" w:rsidRPr="00F819A1" w:rsidRDefault="001F1087" w:rsidP="001F1087">
      <w:pPr>
        <w:spacing w:before="120" w:line="276" w:lineRule="auto"/>
        <w:jc w:val="both"/>
        <w:rPr>
          <w:rFonts w:cstheme="minorHAnsi"/>
        </w:rPr>
      </w:pPr>
      <w:r w:rsidRPr="00F819A1">
        <w:rPr>
          <w:rFonts w:cstheme="minorHAnsi"/>
        </w:rPr>
        <w:t xml:space="preserve">Represented employer in arbitration claiming damages for negligent design of smelter furnace in Zambia.  </w:t>
      </w:r>
    </w:p>
    <w:p w14:paraId="04098973" w14:textId="77777777" w:rsidR="001F1087" w:rsidRPr="00F819A1" w:rsidRDefault="001F1087" w:rsidP="001F1087">
      <w:pPr>
        <w:spacing w:before="120"/>
        <w:jc w:val="both"/>
        <w:rPr>
          <w:rFonts w:cstheme="minorHAnsi"/>
          <w:bCs/>
        </w:rPr>
      </w:pPr>
      <w:r w:rsidRPr="00F819A1">
        <w:rPr>
          <w:rFonts w:cstheme="minorHAnsi"/>
          <w:bCs/>
        </w:rPr>
        <w:t>Fume abatement plant. Represented contractor in High Court litigation relating to design responsibility on the fume abatement plant for a Ferro-Silicon furnace.</w:t>
      </w:r>
    </w:p>
    <w:p w14:paraId="7CEAA9D6" w14:textId="77777777" w:rsidR="001F1087" w:rsidRPr="00F819A1" w:rsidRDefault="001F1087" w:rsidP="001F1087">
      <w:pPr>
        <w:spacing w:before="120"/>
        <w:jc w:val="both"/>
        <w:rPr>
          <w:rFonts w:cstheme="minorHAnsi"/>
          <w:bCs/>
        </w:rPr>
      </w:pPr>
      <w:r w:rsidRPr="00F819A1">
        <w:rPr>
          <w:rFonts w:cstheme="minorHAnsi"/>
          <w:bCs/>
        </w:rPr>
        <w:t xml:space="preserve">Railroad, timber sleepers.  Represented S A Transport Services in High Court action relating to defects in timber railway sleepers and involving timber technology and railway track design using timber sleepers. </w:t>
      </w:r>
    </w:p>
    <w:p w14:paraId="51826543" w14:textId="77777777" w:rsidR="001F1087" w:rsidRPr="00F819A1" w:rsidRDefault="001F1087" w:rsidP="001F1087">
      <w:pPr>
        <w:spacing w:before="120"/>
        <w:jc w:val="both"/>
        <w:rPr>
          <w:rFonts w:cstheme="minorHAnsi"/>
          <w:bCs/>
        </w:rPr>
      </w:pPr>
      <w:r w:rsidRPr="00F819A1">
        <w:rPr>
          <w:rFonts w:cstheme="minorHAnsi"/>
          <w:bCs/>
        </w:rPr>
        <w:t xml:space="preserve">Metallurgy. Insurance dispute relating to welding defects in ammonia sphere. </w:t>
      </w:r>
    </w:p>
    <w:p w14:paraId="1273922F" w14:textId="77777777" w:rsidR="001F1087" w:rsidRDefault="001F1087" w:rsidP="001F1087">
      <w:pPr>
        <w:spacing w:before="120"/>
        <w:jc w:val="both"/>
        <w:rPr>
          <w:rFonts w:cstheme="minorHAnsi"/>
          <w:bCs/>
        </w:rPr>
      </w:pPr>
      <w:r w:rsidRPr="00F819A1">
        <w:rPr>
          <w:rFonts w:cstheme="minorHAnsi"/>
          <w:bCs/>
        </w:rPr>
        <w:t xml:space="preserve">Hydraulic engineering and metallurgy.  Represented contractor in arbitration relating to air cleansing plant in cigarette factory. </w:t>
      </w:r>
    </w:p>
    <w:p w14:paraId="4A86007C" w14:textId="77777777" w:rsidR="00A210DE" w:rsidRPr="00F819A1" w:rsidRDefault="00A210DE" w:rsidP="001F1087">
      <w:pPr>
        <w:spacing w:before="120"/>
        <w:jc w:val="both"/>
        <w:rPr>
          <w:rFonts w:cstheme="minorHAnsi"/>
          <w:bCs/>
        </w:rPr>
      </w:pPr>
    </w:p>
    <w:p w14:paraId="47B59B40" w14:textId="77777777" w:rsidR="005671B2" w:rsidRPr="00A210DE" w:rsidRDefault="005671B2" w:rsidP="005671B2">
      <w:pPr>
        <w:pStyle w:val="BodyText"/>
        <w:spacing w:line="276" w:lineRule="auto"/>
        <w:jc w:val="center"/>
        <w:rPr>
          <w:rFonts w:asciiTheme="minorHAnsi" w:hAnsiTheme="minorHAnsi" w:cstheme="minorHAnsi"/>
          <w:b/>
          <w:sz w:val="28"/>
          <w:szCs w:val="28"/>
        </w:rPr>
      </w:pPr>
      <w:r w:rsidRPr="00A210DE">
        <w:rPr>
          <w:rFonts w:asciiTheme="minorHAnsi" w:hAnsiTheme="minorHAnsi" w:cstheme="minorHAnsi"/>
          <w:b/>
          <w:sz w:val="28"/>
          <w:szCs w:val="28"/>
        </w:rPr>
        <w:t>GENERAL COMMERCIAL LITIGATION.</w:t>
      </w:r>
    </w:p>
    <w:p w14:paraId="16DBB977" w14:textId="77777777" w:rsidR="0052419C" w:rsidRDefault="0052419C" w:rsidP="00F52DA4">
      <w:pPr>
        <w:pStyle w:val="BodyText"/>
        <w:spacing w:line="276" w:lineRule="auto"/>
        <w:rPr>
          <w:rFonts w:asciiTheme="minorHAnsi" w:hAnsiTheme="minorHAnsi" w:cstheme="minorHAnsi"/>
          <w:sz w:val="22"/>
          <w:szCs w:val="22"/>
        </w:rPr>
      </w:pPr>
    </w:p>
    <w:p w14:paraId="33894B5E" w14:textId="63BAF87D" w:rsidR="00EC53B0" w:rsidRDefault="00EC53B0" w:rsidP="00F52DA4">
      <w:pPr>
        <w:pStyle w:val="BodyText"/>
        <w:spacing w:line="276" w:lineRule="auto"/>
        <w:rPr>
          <w:rFonts w:asciiTheme="minorHAnsi" w:hAnsiTheme="minorHAnsi" w:cstheme="minorHAnsi"/>
          <w:sz w:val="22"/>
          <w:szCs w:val="22"/>
        </w:rPr>
      </w:pPr>
      <w:r>
        <w:rPr>
          <w:rFonts w:asciiTheme="minorHAnsi" w:hAnsiTheme="minorHAnsi" w:cstheme="minorHAnsi"/>
          <w:sz w:val="22"/>
          <w:szCs w:val="22"/>
        </w:rPr>
        <w:t>Represented successful tenderer in the High Court resisting</w:t>
      </w:r>
      <w:r w:rsidRPr="00EC53B0">
        <w:rPr>
          <w:rFonts w:asciiTheme="minorHAnsi" w:hAnsiTheme="minorHAnsi" w:cstheme="minorHAnsi"/>
          <w:sz w:val="22"/>
          <w:szCs w:val="22"/>
        </w:rPr>
        <w:t xml:space="preserve"> </w:t>
      </w:r>
      <w:r>
        <w:rPr>
          <w:rFonts w:asciiTheme="minorHAnsi" w:hAnsiTheme="minorHAnsi" w:cstheme="minorHAnsi"/>
          <w:sz w:val="22"/>
          <w:szCs w:val="22"/>
        </w:rPr>
        <w:t>rationality and PAJA judicial review.</w:t>
      </w:r>
    </w:p>
    <w:p w14:paraId="36C41101" w14:textId="351D215A" w:rsidR="00F52DA4" w:rsidRPr="00F819A1" w:rsidRDefault="00F52DA4" w:rsidP="00F52DA4">
      <w:pPr>
        <w:pStyle w:val="BodyText"/>
        <w:spacing w:line="276" w:lineRule="auto"/>
        <w:rPr>
          <w:rFonts w:asciiTheme="minorHAnsi" w:hAnsiTheme="minorHAnsi" w:cstheme="minorHAnsi"/>
          <w:sz w:val="22"/>
          <w:szCs w:val="22"/>
        </w:rPr>
      </w:pPr>
      <w:r w:rsidRPr="00F819A1">
        <w:rPr>
          <w:rFonts w:asciiTheme="minorHAnsi" w:hAnsiTheme="minorHAnsi" w:cstheme="minorHAnsi"/>
          <w:sz w:val="22"/>
          <w:szCs w:val="22"/>
        </w:rPr>
        <w:t xml:space="preserve">Copyright infringement of computer software, unlawful competition and misappropriation of confidential information in relation to computer software.  Represented the software developer in arbitration against </w:t>
      </w:r>
      <w:r w:rsidRPr="00F819A1">
        <w:rPr>
          <w:rFonts w:asciiTheme="minorHAnsi" w:hAnsiTheme="minorHAnsi" w:cstheme="minorHAnsi"/>
          <w:sz w:val="22"/>
          <w:szCs w:val="22"/>
        </w:rPr>
        <w:lastRenderedPageBreak/>
        <w:t xml:space="preserve">Medical Aid administrator, in Supreme Court of Appeal opposing recusal of arbitrator and in High Court action relating to copyright infringement of computer software. </w:t>
      </w:r>
    </w:p>
    <w:p w14:paraId="1ACD1BAC" w14:textId="74279C30" w:rsidR="00F52DA4" w:rsidRPr="00F819A1" w:rsidRDefault="00F52DA4" w:rsidP="00F52DA4">
      <w:pPr>
        <w:pStyle w:val="BodyText"/>
        <w:spacing w:line="276" w:lineRule="auto"/>
        <w:rPr>
          <w:rFonts w:asciiTheme="minorHAnsi" w:hAnsiTheme="minorHAnsi" w:cstheme="minorHAnsi"/>
          <w:sz w:val="22"/>
          <w:szCs w:val="22"/>
        </w:rPr>
      </w:pPr>
      <w:r w:rsidRPr="00F819A1">
        <w:rPr>
          <w:rFonts w:asciiTheme="minorHAnsi" w:hAnsiTheme="minorHAnsi" w:cstheme="minorHAnsi"/>
          <w:sz w:val="22"/>
          <w:szCs w:val="22"/>
        </w:rPr>
        <w:t xml:space="preserve">Represented Shopping Centre owners in resisting damages claims in High Court action by </w:t>
      </w:r>
      <w:r w:rsidRPr="00F819A1">
        <w:rPr>
          <w:rFonts w:asciiTheme="minorHAnsi" w:hAnsiTheme="minorHAnsi" w:cstheme="minorHAnsi"/>
          <w:i/>
          <w:iCs/>
          <w:sz w:val="22"/>
          <w:szCs w:val="22"/>
        </w:rPr>
        <w:t>en commandite</w:t>
      </w:r>
      <w:r w:rsidRPr="00F819A1">
        <w:rPr>
          <w:rFonts w:asciiTheme="minorHAnsi" w:hAnsiTheme="minorHAnsi" w:cstheme="minorHAnsi"/>
          <w:sz w:val="22"/>
          <w:szCs w:val="22"/>
        </w:rPr>
        <w:t xml:space="preserve"> partnership arising from sale of shopping centre</w:t>
      </w:r>
      <w:r w:rsidR="00615387" w:rsidRPr="00F819A1">
        <w:rPr>
          <w:rFonts w:asciiTheme="minorHAnsi" w:hAnsiTheme="minorHAnsi" w:cstheme="minorHAnsi"/>
          <w:sz w:val="22"/>
          <w:szCs w:val="22"/>
        </w:rPr>
        <w:t>s</w:t>
      </w:r>
      <w:r w:rsidRPr="00F819A1">
        <w:rPr>
          <w:rFonts w:asciiTheme="minorHAnsi" w:hAnsiTheme="minorHAnsi" w:cstheme="minorHAnsi"/>
          <w:sz w:val="22"/>
          <w:szCs w:val="22"/>
        </w:rPr>
        <w:t xml:space="preserve">. </w:t>
      </w:r>
    </w:p>
    <w:p w14:paraId="49AB53D3" w14:textId="77777777" w:rsidR="00F52DA4" w:rsidRPr="00F819A1" w:rsidRDefault="00F52DA4" w:rsidP="00F52DA4">
      <w:pPr>
        <w:pStyle w:val="BodyText"/>
        <w:spacing w:line="276" w:lineRule="auto"/>
        <w:rPr>
          <w:rFonts w:asciiTheme="minorHAnsi" w:hAnsiTheme="minorHAnsi" w:cstheme="minorHAnsi"/>
          <w:sz w:val="22"/>
          <w:szCs w:val="22"/>
        </w:rPr>
      </w:pPr>
      <w:r w:rsidRPr="00F819A1">
        <w:rPr>
          <w:rFonts w:asciiTheme="minorHAnsi" w:hAnsiTheme="minorHAnsi" w:cstheme="minorHAnsi"/>
          <w:sz w:val="22"/>
          <w:szCs w:val="22"/>
        </w:rPr>
        <w:t>Restraints of trade.  A wide variety of cases over many years.</w:t>
      </w:r>
    </w:p>
    <w:p w14:paraId="4CBBA449" w14:textId="2E9FDB3E" w:rsidR="00F52DA4" w:rsidRPr="00F819A1" w:rsidRDefault="00F52DA4" w:rsidP="00F52DA4">
      <w:pPr>
        <w:pStyle w:val="BodyText"/>
        <w:spacing w:line="276" w:lineRule="auto"/>
        <w:rPr>
          <w:rFonts w:asciiTheme="minorHAnsi" w:hAnsiTheme="minorHAnsi" w:cstheme="minorHAnsi"/>
          <w:sz w:val="22"/>
          <w:szCs w:val="22"/>
        </w:rPr>
      </w:pPr>
      <w:r w:rsidRPr="00F819A1">
        <w:rPr>
          <w:rFonts w:asciiTheme="minorHAnsi" w:hAnsiTheme="minorHAnsi" w:cstheme="minorHAnsi"/>
          <w:sz w:val="22"/>
          <w:szCs w:val="22"/>
        </w:rPr>
        <w:t>Air transport and road transportation licensing applications. Appearances before administrative tribunals in a wide variety of cases as well as in related judicial review applications.</w:t>
      </w:r>
    </w:p>
    <w:p w14:paraId="559A6E2B" w14:textId="4D0E7BF5" w:rsidR="00F52DA4" w:rsidRDefault="00F52DA4" w:rsidP="0023295F">
      <w:pPr>
        <w:pStyle w:val="BodyText"/>
        <w:tabs>
          <w:tab w:val="left" w:pos="5350"/>
        </w:tabs>
        <w:spacing w:line="276" w:lineRule="auto"/>
        <w:rPr>
          <w:rFonts w:asciiTheme="minorHAnsi" w:hAnsiTheme="minorHAnsi" w:cstheme="minorHAnsi"/>
          <w:sz w:val="22"/>
          <w:szCs w:val="22"/>
        </w:rPr>
      </w:pPr>
      <w:r w:rsidRPr="00F819A1">
        <w:rPr>
          <w:rFonts w:asciiTheme="minorHAnsi" w:hAnsiTheme="minorHAnsi" w:cstheme="minorHAnsi"/>
          <w:sz w:val="22"/>
          <w:szCs w:val="22"/>
        </w:rPr>
        <w:t>Insolvency</w:t>
      </w:r>
      <w:r w:rsidR="00C24941">
        <w:rPr>
          <w:rFonts w:asciiTheme="minorHAnsi" w:hAnsiTheme="minorHAnsi" w:cstheme="minorHAnsi"/>
          <w:sz w:val="22"/>
          <w:szCs w:val="22"/>
        </w:rPr>
        <w:t>,</w:t>
      </w:r>
      <w:r w:rsidRPr="00F819A1">
        <w:rPr>
          <w:rFonts w:asciiTheme="minorHAnsi" w:hAnsiTheme="minorHAnsi" w:cstheme="minorHAnsi"/>
          <w:sz w:val="22"/>
          <w:szCs w:val="22"/>
        </w:rPr>
        <w:t xml:space="preserve"> liquidation</w:t>
      </w:r>
      <w:r w:rsidR="00C24941">
        <w:rPr>
          <w:rFonts w:asciiTheme="minorHAnsi" w:hAnsiTheme="minorHAnsi" w:cstheme="minorHAnsi"/>
          <w:sz w:val="22"/>
          <w:szCs w:val="22"/>
        </w:rPr>
        <w:t>s</w:t>
      </w:r>
      <w:r w:rsidRPr="00F819A1">
        <w:rPr>
          <w:rFonts w:asciiTheme="minorHAnsi" w:hAnsiTheme="minorHAnsi" w:cstheme="minorHAnsi"/>
          <w:sz w:val="22"/>
          <w:szCs w:val="22"/>
        </w:rPr>
        <w:t xml:space="preserve"> and</w:t>
      </w:r>
      <w:r w:rsidR="00C24941">
        <w:rPr>
          <w:rFonts w:asciiTheme="minorHAnsi" w:hAnsiTheme="minorHAnsi" w:cstheme="minorHAnsi"/>
          <w:sz w:val="22"/>
          <w:szCs w:val="22"/>
        </w:rPr>
        <w:t xml:space="preserve"> business rescue</w:t>
      </w:r>
      <w:r w:rsidRPr="00F819A1">
        <w:rPr>
          <w:rFonts w:asciiTheme="minorHAnsi" w:hAnsiTheme="minorHAnsi" w:cstheme="minorHAnsi"/>
          <w:sz w:val="22"/>
          <w:szCs w:val="22"/>
        </w:rPr>
        <w:t>.</w:t>
      </w:r>
    </w:p>
    <w:p w14:paraId="2A7BF427" w14:textId="77777777" w:rsidR="00A210DE" w:rsidRDefault="00A210DE" w:rsidP="0023295F">
      <w:pPr>
        <w:pStyle w:val="BodyText"/>
        <w:tabs>
          <w:tab w:val="left" w:pos="5350"/>
        </w:tabs>
        <w:spacing w:line="276" w:lineRule="auto"/>
        <w:rPr>
          <w:rFonts w:asciiTheme="minorHAnsi" w:hAnsiTheme="minorHAnsi" w:cstheme="minorHAnsi"/>
          <w:sz w:val="22"/>
          <w:szCs w:val="22"/>
        </w:rPr>
      </w:pPr>
    </w:p>
    <w:p w14:paraId="5F3743DA" w14:textId="77777777" w:rsidR="00BF258D" w:rsidRDefault="00BF258D" w:rsidP="00F819A1">
      <w:pPr>
        <w:pStyle w:val="BodyText"/>
        <w:spacing w:line="276" w:lineRule="auto"/>
        <w:rPr>
          <w:rFonts w:asciiTheme="minorHAnsi" w:hAnsiTheme="minorHAnsi" w:cstheme="minorHAnsi"/>
          <w:b/>
          <w:sz w:val="28"/>
          <w:szCs w:val="28"/>
        </w:rPr>
      </w:pPr>
      <w:r>
        <w:rPr>
          <w:rFonts w:asciiTheme="minorHAnsi" w:hAnsiTheme="minorHAnsi" w:cstheme="minorHAnsi"/>
          <w:b/>
          <w:sz w:val="28"/>
          <w:szCs w:val="28"/>
        </w:rPr>
        <w:t>INSURANCE LAW – ENGINEERING RELATED MATTERS.</w:t>
      </w:r>
    </w:p>
    <w:p w14:paraId="30CD404E" w14:textId="77777777" w:rsidR="0052419C" w:rsidRDefault="0052419C" w:rsidP="00F819A1">
      <w:pPr>
        <w:pStyle w:val="BodyText"/>
        <w:spacing w:line="276" w:lineRule="auto"/>
        <w:rPr>
          <w:rFonts w:asciiTheme="minorHAnsi" w:hAnsiTheme="minorHAnsi" w:cstheme="minorHAnsi"/>
          <w:sz w:val="22"/>
          <w:szCs w:val="22"/>
          <w:u w:val="single"/>
        </w:rPr>
      </w:pPr>
    </w:p>
    <w:p w14:paraId="1637E086" w14:textId="0666CCD8" w:rsidR="00F819A1" w:rsidRDefault="00F819A1" w:rsidP="00F819A1">
      <w:pPr>
        <w:pStyle w:val="BodyText"/>
        <w:spacing w:line="276" w:lineRule="auto"/>
        <w:rPr>
          <w:rFonts w:asciiTheme="minorHAnsi" w:hAnsiTheme="minorHAnsi" w:cstheme="minorHAnsi"/>
          <w:sz w:val="22"/>
          <w:szCs w:val="22"/>
        </w:rPr>
      </w:pPr>
      <w:r w:rsidRPr="00F819A1">
        <w:rPr>
          <w:rFonts w:asciiTheme="minorHAnsi" w:hAnsiTheme="minorHAnsi" w:cstheme="minorHAnsi"/>
          <w:sz w:val="22"/>
          <w:szCs w:val="22"/>
          <w:u w:val="single"/>
        </w:rPr>
        <w:t>SAMANCOR Ltd v Mutual &amp; Federal Insurance Ltd and Others</w:t>
      </w:r>
      <w:r w:rsidRPr="00F819A1">
        <w:rPr>
          <w:rFonts w:asciiTheme="minorHAnsi" w:hAnsiTheme="minorHAnsi" w:cstheme="minorHAnsi"/>
          <w:sz w:val="22"/>
          <w:szCs w:val="22"/>
        </w:rPr>
        <w:t xml:space="preserve"> 2005 (4) SA 40 (SCA).  Represented contractor’s all risks insurers against asset insurers in High Court action relating to claim brought under rights of subrogation instead of right to contribution arising from liability for failure of turbine following oil starvation of bearings.</w:t>
      </w:r>
    </w:p>
    <w:p w14:paraId="70F36EE4" w14:textId="77777777" w:rsidR="00A210DE" w:rsidRPr="00F819A1" w:rsidRDefault="00A210DE" w:rsidP="00F819A1">
      <w:pPr>
        <w:pStyle w:val="BodyText"/>
        <w:spacing w:line="276" w:lineRule="auto"/>
        <w:rPr>
          <w:rFonts w:asciiTheme="minorHAnsi" w:hAnsiTheme="minorHAnsi" w:cstheme="minorHAnsi"/>
          <w:sz w:val="22"/>
          <w:szCs w:val="22"/>
        </w:rPr>
      </w:pPr>
    </w:p>
    <w:p w14:paraId="457C66BC" w14:textId="77777777" w:rsidR="00BF258D" w:rsidRDefault="00BF258D" w:rsidP="00F819A1">
      <w:pPr>
        <w:pStyle w:val="BodyText"/>
        <w:spacing w:line="276" w:lineRule="auto"/>
        <w:rPr>
          <w:rFonts w:asciiTheme="minorHAnsi" w:hAnsiTheme="minorHAnsi" w:cstheme="minorHAnsi"/>
          <w:b/>
          <w:sz w:val="28"/>
          <w:szCs w:val="28"/>
        </w:rPr>
      </w:pPr>
      <w:r>
        <w:rPr>
          <w:rFonts w:asciiTheme="minorHAnsi" w:hAnsiTheme="minorHAnsi" w:cstheme="minorHAnsi"/>
          <w:b/>
          <w:sz w:val="28"/>
          <w:szCs w:val="28"/>
        </w:rPr>
        <w:t>OTHER INSURANCE LAW CASES.</w:t>
      </w:r>
    </w:p>
    <w:p w14:paraId="2CCAA118" w14:textId="77777777" w:rsidR="0052419C" w:rsidRDefault="0052419C" w:rsidP="00F819A1">
      <w:pPr>
        <w:pStyle w:val="BodyText"/>
        <w:spacing w:line="276" w:lineRule="auto"/>
        <w:rPr>
          <w:rFonts w:asciiTheme="minorHAnsi" w:hAnsiTheme="minorHAnsi" w:cstheme="minorHAnsi"/>
          <w:sz w:val="22"/>
          <w:szCs w:val="22"/>
          <w:u w:val="single"/>
        </w:rPr>
      </w:pPr>
    </w:p>
    <w:p w14:paraId="24A2A6F3" w14:textId="4D28AEE7" w:rsidR="00F819A1" w:rsidRPr="00F819A1" w:rsidRDefault="00F819A1" w:rsidP="00F819A1">
      <w:pPr>
        <w:pStyle w:val="BodyText"/>
        <w:spacing w:line="276" w:lineRule="auto"/>
        <w:rPr>
          <w:rFonts w:asciiTheme="minorHAnsi" w:hAnsiTheme="minorHAnsi" w:cstheme="minorHAnsi"/>
          <w:sz w:val="22"/>
          <w:szCs w:val="22"/>
        </w:rPr>
      </w:pPr>
      <w:r w:rsidRPr="00F819A1">
        <w:rPr>
          <w:rFonts w:asciiTheme="minorHAnsi" w:hAnsiTheme="minorHAnsi" w:cstheme="minorHAnsi"/>
          <w:sz w:val="22"/>
          <w:szCs w:val="22"/>
          <w:u w:val="single"/>
        </w:rPr>
        <w:t>President Versekeringsmaatskappy Bpk v Trust Bank Van Afrika Bpk En 'N Ander</w:t>
      </w:r>
      <w:r w:rsidRPr="00F819A1">
        <w:rPr>
          <w:rFonts w:asciiTheme="minorHAnsi" w:hAnsiTheme="minorHAnsi" w:cstheme="minorHAnsi"/>
          <w:sz w:val="22"/>
          <w:szCs w:val="22"/>
        </w:rPr>
        <w:t xml:space="preserve"> 1989 (1) SA 208 (A) ("moral risk" – duty of disclosure);</w:t>
      </w:r>
    </w:p>
    <w:p w14:paraId="0EEB74BF" w14:textId="06AD8AC2" w:rsidR="00F819A1" w:rsidRPr="00F819A1" w:rsidRDefault="00F819A1" w:rsidP="00F819A1">
      <w:pPr>
        <w:pStyle w:val="BodyText"/>
        <w:spacing w:line="276" w:lineRule="auto"/>
        <w:rPr>
          <w:rFonts w:asciiTheme="minorHAnsi" w:hAnsiTheme="minorHAnsi" w:cstheme="minorHAnsi"/>
          <w:sz w:val="22"/>
          <w:szCs w:val="22"/>
        </w:rPr>
      </w:pPr>
      <w:r w:rsidRPr="00F819A1">
        <w:rPr>
          <w:rFonts w:asciiTheme="minorHAnsi" w:hAnsiTheme="minorHAnsi" w:cstheme="minorHAnsi"/>
          <w:sz w:val="22"/>
          <w:szCs w:val="22"/>
          <w:u w:val="single"/>
        </w:rPr>
        <w:t>Bates &amp; Lloyd Aviation (Pty) Ltd and Another V Aviation Insurance Co; Bates &amp; Lloyd Aviation (Pty) Ltd V Aviation Insurance Co</w:t>
      </w:r>
      <w:r w:rsidRPr="00F819A1">
        <w:rPr>
          <w:rFonts w:asciiTheme="minorHAnsi" w:hAnsiTheme="minorHAnsi" w:cstheme="minorHAnsi"/>
          <w:sz w:val="22"/>
          <w:szCs w:val="22"/>
        </w:rPr>
        <w:t xml:space="preserve"> 1985 (3) SA 916 (A)   B -- (aviation insurance).</w:t>
      </w:r>
    </w:p>
    <w:p w14:paraId="79EA8D43" w14:textId="77777777" w:rsidR="00F819A1" w:rsidRDefault="00F819A1" w:rsidP="00F819A1">
      <w:pPr>
        <w:pStyle w:val="BodyText"/>
        <w:spacing w:line="276" w:lineRule="auto"/>
        <w:rPr>
          <w:rFonts w:asciiTheme="minorHAnsi" w:hAnsiTheme="minorHAnsi" w:cstheme="minorHAnsi"/>
          <w:sz w:val="22"/>
          <w:szCs w:val="22"/>
        </w:rPr>
      </w:pPr>
      <w:r w:rsidRPr="00F819A1">
        <w:rPr>
          <w:rFonts w:asciiTheme="minorHAnsi" w:hAnsiTheme="minorHAnsi" w:cstheme="minorHAnsi"/>
          <w:sz w:val="22"/>
          <w:szCs w:val="22"/>
          <w:u w:val="single"/>
        </w:rPr>
        <w:t>Constantia Insurance Colorado Ltd v COMPUSOURCE (Pty) Ltd</w:t>
      </w:r>
      <w:r w:rsidRPr="00F819A1">
        <w:rPr>
          <w:rFonts w:asciiTheme="minorHAnsi" w:hAnsiTheme="minorHAnsi" w:cstheme="minorHAnsi"/>
          <w:sz w:val="22"/>
          <w:szCs w:val="22"/>
        </w:rPr>
        <w:t xml:space="preserve"> 2005 (4) SA 345 (SCA).  Relating to after-the-event insurance.</w:t>
      </w:r>
    </w:p>
    <w:p w14:paraId="6E92F16C" w14:textId="77777777" w:rsidR="00A210DE" w:rsidRPr="00F819A1" w:rsidRDefault="00A210DE" w:rsidP="00F819A1">
      <w:pPr>
        <w:pStyle w:val="BodyText"/>
        <w:spacing w:line="276" w:lineRule="auto"/>
        <w:rPr>
          <w:rFonts w:asciiTheme="minorHAnsi" w:hAnsiTheme="minorHAnsi" w:cstheme="minorHAnsi"/>
          <w:sz w:val="22"/>
          <w:szCs w:val="22"/>
        </w:rPr>
      </w:pPr>
    </w:p>
    <w:p w14:paraId="60788B0E" w14:textId="77777777" w:rsidR="00BF258D" w:rsidRDefault="00BF258D" w:rsidP="00F819A1">
      <w:pPr>
        <w:pStyle w:val="BodyText"/>
        <w:spacing w:after="120" w:line="276" w:lineRule="auto"/>
        <w:rPr>
          <w:rFonts w:asciiTheme="minorHAnsi" w:hAnsiTheme="minorHAnsi" w:cstheme="minorHAnsi"/>
          <w:b/>
          <w:bCs/>
          <w:sz w:val="28"/>
          <w:szCs w:val="28"/>
        </w:rPr>
      </w:pPr>
      <w:r>
        <w:rPr>
          <w:rFonts w:asciiTheme="minorHAnsi" w:hAnsiTheme="minorHAnsi" w:cstheme="minorHAnsi"/>
          <w:b/>
          <w:bCs/>
          <w:sz w:val="28"/>
          <w:szCs w:val="28"/>
        </w:rPr>
        <w:t>PUBLIC PRIVATE PARTNERSHIP CONTRACTS</w:t>
      </w:r>
    </w:p>
    <w:p w14:paraId="44814CAC" w14:textId="77777777" w:rsidR="0052419C" w:rsidRDefault="0052419C" w:rsidP="00F819A1">
      <w:pPr>
        <w:spacing w:line="276" w:lineRule="auto"/>
        <w:jc w:val="both"/>
        <w:rPr>
          <w:rFonts w:cstheme="minorHAnsi"/>
        </w:rPr>
      </w:pPr>
    </w:p>
    <w:p w14:paraId="12E9C26B" w14:textId="7492F300" w:rsidR="00F819A1" w:rsidRPr="00F819A1" w:rsidRDefault="00F819A1" w:rsidP="00F819A1">
      <w:pPr>
        <w:spacing w:line="276" w:lineRule="auto"/>
        <w:jc w:val="both"/>
        <w:rPr>
          <w:rFonts w:cstheme="minorHAnsi"/>
        </w:rPr>
      </w:pPr>
      <w:r w:rsidRPr="00F819A1">
        <w:rPr>
          <w:rFonts w:cstheme="minorHAnsi"/>
        </w:rPr>
        <w:t>Gautrain rail system. Represented concessionaire in arbitration proceedings.</w:t>
      </w:r>
    </w:p>
    <w:p w14:paraId="2CD43958" w14:textId="7B8806FB" w:rsidR="00F819A1" w:rsidRPr="00F819A1" w:rsidRDefault="00F819A1" w:rsidP="00F819A1">
      <w:pPr>
        <w:spacing w:before="120"/>
        <w:jc w:val="both"/>
        <w:rPr>
          <w:rFonts w:cstheme="minorHAnsi"/>
        </w:rPr>
      </w:pPr>
      <w:r w:rsidRPr="00F819A1">
        <w:rPr>
          <w:rFonts w:cstheme="minorHAnsi"/>
        </w:rPr>
        <w:t xml:space="preserve">Toll road concession (N4 Platinum Highway).  Advise successful contractor consortium on interpretation of aspects of proposed construction contract. </w:t>
      </w:r>
    </w:p>
    <w:p w14:paraId="64A8C0D4" w14:textId="2C80D02F" w:rsidR="00F819A1" w:rsidRDefault="00F819A1" w:rsidP="00F819A1">
      <w:pPr>
        <w:spacing w:before="120"/>
        <w:jc w:val="both"/>
        <w:rPr>
          <w:rFonts w:cstheme="minorHAnsi"/>
        </w:rPr>
      </w:pPr>
      <w:r w:rsidRPr="00F819A1">
        <w:rPr>
          <w:rFonts w:cstheme="minorHAnsi"/>
        </w:rPr>
        <w:lastRenderedPageBreak/>
        <w:t xml:space="preserve">Toll road concession (N3 Highway).  Advised appointed contractor consortium on claims and on interpretation of construction and concession contracts. </w:t>
      </w:r>
    </w:p>
    <w:p w14:paraId="47B46534" w14:textId="77777777" w:rsidR="00A210DE" w:rsidRDefault="00A210DE" w:rsidP="00F819A1">
      <w:pPr>
        <w:spacing w:before="120"/>
        <w:jc w:val="both"/>
        <w:rPr>
          <w:rFonts w:cstheme="minorHAnsi"/>
        </w:rPr>
      </w:pPr>
    </w:p>
    <w:p w14:paraId="363DB1DE" w14:textId="77777777" w:rsidR="00CF5B54" w:rsidRPr="00F819A1" w:rsidRDefault="00CF5B54" w:rsidP="00F819A1">
      <w:pPr>
        <w:spacing w:before="120"/>
        <w:jc w:val="both"/>
        <w:rPr>
          <w:rFonts w:cstheme="minorHAnsi"/>
        </w:rPr>
      </w:pPr>
    </w:p>
    <w:p w14:paraId="5628EB0D" w14:textId="77777777" w:rsidR="00BF258D" w:rsidRDefault="00BF258D" w:rsidP="00F52DA4">
      <w:pPr>
        <w:spacing w:before="120" w:line="276" w:lineRule="auto"/>
        <w:jc w:val="both"/>
        <w:rPr>
          <w:rFonts w:cstheme="minorHAnsi"/>
          <w:b/>
          <w:bCs/>
          <w:sz w:val="28"/>
          <w:szCs w:val="28"/>
        </w:rPr>
      </w:pPr>
      <w:r>
        <w:rPr>
          <w:rFonts w:cstheme="minorHAnsi"/>
          <w:b/>
          <w:bCs/>
          <w:sz w:val="28"/>
          <w:szCs w:val="28"/>
        </w:rPr>
        <w:t>FURTHER VARIETY OF LITIGATION INVOLVING CONTRACTUAL, PROPERTY AND COMPANY RELATED DISPUTES.</w:t>
      </w:r>
    </w:p>
    <w:p w14:paraId="26C70AB9" w14:textId="77777777" w:rsidR="0052419C" w:rsidRDefault="0052419C" w:rsidP="00225A6D">
      <w:pPr>
        <w:spacing w:before="120" w:line="276" w:lineRule="auto"/>
        <w:jc w:val="both"/>
        <w:rPr>
          <w:rFonts w:cstheme="minorHAnsi"/>
          <w:u w:val="single"/>
        </w:rPr>
      </w:pPr>
    </w:p>
    <w:p w14:paraId="6AB2F188" w14:textId="2F673E1F" w:rsidR="00225A6D" w:rsidRPr="00F819A1" w:rsidRDefault="00225A6D" w:rsidP="00225A6D">
      <w:pPr>
        <w:spacing w:before="120" w:line="276" w:lineRule="auto"/>
        <w:jc w:val="both"/>
        <w:rPr>
          <w:rFonts w:cstheme="minorHAnsi"/>
        </w:rPr>
      </w:pPr>
      <w:r w:rsidRPr="00F819A1">
        <w:rPr>
          <w:rFonts w:cstheme="minorHAnsi"/>
          <w:u w:val="single"/>
        </w:rPr>
        <w:t>Commissioner for Inland Revenue v First National Industrial Bank Ltd</w:t>
      </w:r>
      <w:r w:rsidRPr="00F819A1">
        <w:rPr>
          <w:rFonts w:cstheme="minorHAnsi"/>
        </w:rPr>
        <w:t xml:space="preserve"> 1990 (3) SA 641 (A) (stamp duties and unjust enrichment)</w:t>
      </w:r>
    </w:p>
    <w:p w14:paraId="1A5FD60A" w14:textId="77777777" w:rsidR="00F52DA4" w:rsidRPr="00F819A1" w:rsidRDefault="00F52DA4" w:rsidP="00F52DA4">
      <w:pPr>
        <w:spacing w:before="120" w:line="276" w:lineRule="auto"/>
        <w:jc w:val="both"/>
        <w:rPr>
          <w:rFonts w:cstheme="minorHAnsi"/>
        </w:rPr>
      </w:pPr>
      <w:r w:rsidRPr="00F819A1">
        <w:rPr>
          <w:rFonts w:cstheme="minorHAnsi"/>
          <w:u w:val="single"/>
        </w:rPr>
        <w:t>Van Aardt v Galway</w:t>
      </w:r>
      <w:r w:rsidRPr="00F819A1">
        <w:rPr>
          <w:rFonts w:cstheme="minorHAnsi"/>
        </w:rPr>
        <w:t xml:space="preserve"> 2012 (2) SA 312 (SCA) (sale of land/option to purchase contractual dispute)</w:t>
      </w:r>
    </w:p>
    <w:p w14:paraId="69A30E2E" w14:textId="77777777" w:rsidR="00F52DA4" w:rsidRPr="00F819A1" w:rsidRDefault="00F52DA4" w:rsidP="00F52DA4">
      <w:pPr>
        <w:spacing w:before="120" w:line="276" w:lineRule="auto"/>
        <w:jc w:val="both"/>
        <w:rPr>
          <w:rFonts w:cstheme="minorHAnsi"/>
        </w:rPr>
      </w:pPr>
      <w:r w:rsidRPr="00F819A1">
        <w:rPr>
          <w:rFonts w:cstheme="minorHAnsi"/>
          <w:u w:val="single"/>
        </w:rPr>
        <w:t xml:space="preserve">Feldman NO v EMI Music SA (Pty) Ltd; Feldman NO v EMI Music Publishing SA (Pty) Ltd </w:t>
      </w:r>
      <w:r w:rsidRPr="00F819A1">
        <w:rPr>
          <w:rFonts w:cstheme="minorHAnsi"/>
        </w:rPr>
        <w:t>2010 (1) SA 1 (SCA) (copyright)</w:t>
      </w:r>
    </w:p>
    <w:p w14:paraId="2F63DEAB" w14:textId="2B5A55AC" w:rsidR="00F52DA4" w:rsidRPr="00F819A1" w:rsidRDefault="00F52DA4" w:rsidP="00F52DA4">
      <w:pPr>
        <w:spacing w:before="120" w:line="276" w:lineRule="auto"/>
        <w:jc w:val="both"/>
        <w:rPr>
          <w:rFonts w:cstheme="minorHAnsi"/>
        </w:rPr>
      </w:pPr>
      <w:r w:rsidRPr="00F819A1">
        <w:rPr>
          <w:rFonts w:cstheme="minorHAnsi"/>
          <w:u w:val="single"/>
        </w:rPr>
        <w:t>Homes for South Africa (</w:t>
      </w:r>
      <w:r w:rsidR="00C24941">
        <w:rPr>
          <w:rFonts w:cstheme="minorHAnsi"/>
          <w:u w:val="single"/>
        </w:rPr>
        <w:t>P</w:t>
      </w:r>
      <w:r w:rsidRPr="00F819A1">
        <w:rPr>
          <w:rFonts w:cstheme="minorHAnsi"/>
          <w:u w:val="single"/>
        </w:rPr>
        <w:t xml:space="preserve">ty) </w:t>
      </w:r>
      <w:r w:rsidR="00C24941">
        <w:rPr>
          <w:rFonts w:cstheme="minorHAnsi"/>
          <w:u w:val="single"/>
        </w:rPr>
        <w:t>L</w:t>
      </w:r>
      <w:r w:rsidRPr="00F819A1">
        <w:rPr>
          <w:rFonts w:cstheme="minorHAnsi"/>
          <w:u w:val="single"/>
        </w:rPr>
        <w:t xml:space="preserve">td v Rand Building Contractors (Pty) Ltd </w:t>
      </w:r>
      <w:r w:rsidRPr="00F819A1">
        <w:rPr>
          <w:rFonts w:cstheme="minorHAnsi"/>
        </w:rPr>
        <w:t>2004 (6) SA 373 (W) (cession)</w:t>
      </w:r>
    </w:p>
    <w:p w14:paraId="05F51D30" w14:textId="340BE624" w:rsidR="00CE1A9E" w:rsidRPr="00F819A1" w:rsidRDefault="00CE1A9E" w:rsidP="00F52DA4">
      <w:pPr>
        <w:spacing w:before="120" w:line="276" w:lineRule="auto"/>
        <w:jc w:val="both"/>
        <w:rPr>
          <w:rFonts w:cstheme="minorHAnsi"/>
        </w:rPr>
      </w:pPr>
      <w:r w:rsidRPr="00F819A1">
        <w:rPr>
          <w:rFonts w:cstheme="minorHAnsi"/>
          <w:u w:val="single"/>
        </w:rPr>
        <w:t>Fose v Minister of Safety and Security</w:t>
      </w:r>
      <w:r w:rsidRPr="00F819A1">
        <w:rPr>
          <w:rFonts w:cstheme="minorHAnsi"/>
        </w:rPr>
        <w:t xml:space="preserve"> 1997 (3) SA 801 (CC) (constitutional damages)</w:t>
      </w:r>
    </w:p>
    <w:p w14:paraId="25620570" w14:textId="77777777" w:rsidR="00F52DA4" w:rsidRPr="00F819A1" w:rsidRDefault="00F52DA4" w:rsidP="00F52DA4">
      <w:pPr>
        <w:spacing w:before="120" w:line="276" w:lineRule="auto"/>
        <w:jc w:val="both"/>
        <w:rPr>
          <w:rFonts w:cstheme="minorHAnsi"/>
        </w:rPr>
      </w:pPr>
      <w:r w:rsidRPr="00F819A1">
        <w:rPr>
          <w:rFonts w:cstheme="minorHAnsi"/>
          <w:u w:val="single"/>
        </w:rPr>
        <w:t>Knox D’Arcy Ltd and Others V Jamieson and Others</w:t>
      </w:r>
      <w:r w:rsidRPr="00F819A1">
        <w:rPr>
          <w:rFonts w:cstheme="minorHAnsi"/>
        </w:rPr>
        <w:t xml:space="preserve"> 1996 (4) SA 348 (A) (anti-dissipation interdict – Mareva injunction</w:t>
      </w:r>
    </w:p>
    <w:p w14:paraId="3C775FD2" w14:textId="77777777" w:rsidR="00F52DA4" w:rsidRPr="00F819A1" w:rsidRDefault="00F52DA4" w:rsidP="00F52DA4">
      <w:pPr>
        <w:spacing w:before="120" w:line="276" w:lineRule="auto"/>
        <w:jc w:val="both"/>
        <w:rPr>
          <w:rFonts w:cstheme="minorHAnsi"/>
        </w:rPr>
      </w:pPr>
      <w:r w:rsidRPr="00F819A1">
        <w:rPr>
          <w:rFonts w:cstheme="minorHAnsi"/>
          <w:u w:val="single"/>
        </w:rPr>
        <w:t>South African Druggists Ltd v Bayer AG</w:t>
      </w:r>
      <w:r w:rsidRPr="00F819A1">
        <w:rPr>
          <w:rFonts w:cstheme="minorHAnsi"/>
        </w:rPr>
        <w:t xml:space="preserve"> 1989 (4) SA 103 (A).  (Patent litigation – Extension of term).</w:t>
      </w:r>
    </w:p>
    <w:p w14:paraId="4AA3D5BA" w14:textId="77777777" w:rsidR="00F52DA4" w:rsidRPr="00F819A1" w:rsidRDefault="00F52DA4" w:rsidP="00F52DA4">
      <w:pPr>
        <w:spacing w:before="120" w:line="276" w:lineRule="auto"/>
        <w:jc w:val="both"/>
        <w:rPr>
          <w:rFonts w:cstheme="minorHAnsi"/>
        </w:rPr>
      </w:pPr>
      <w:r w:rsidRPr="00F819A1">
        <w:rPr>
          <w:rFonts w:cstheme="minorHAnsi"/>
          <w:u w:val="single"/>
        </w:rPr>
        <w:t>Group 5 Building Ltd v Government of the Republic of South Africa (Minister of Public works and Land Affairs)</w:t>
      </w:r>
      <w:r w:rsidRPr="00F819A1">
        <w:rPr>
          <w:rFonts w:cstheme="minorHAnsi"/>
        </w:rPr>
        <w:t xml:space="preserve"> 1991 (3) SA 787 (T) (leave to appeal)</w:t>
      </w:r>
    </w:p>
    <w:p w14:paraId="6F17B9B6" w14:textId="77777777" w:rsidR="00F52DA4" w:rsidRPr="00F819A1" w:rsidRDefault="00F52DA4" w:rsidP="009C3BE8">
      <w:pPr>
        <w:spacing w:before="120" w:line="276" w:lineRule="auto"/>
        <w:jc w:val="both"/>
        <w:rPr>
          <w:rFonts w:cstheme="minorHAnsi"/>
        </w:rPr>
      </w:pPr>
    </w:p>
    <w:p w14:paraId="0CE98AB6" w14:textId="77777777" w:rsidR="00664E16" w:rsidRPr="00F819A1" w:rsidRDefault="00664E16" w:rsidP="009C3BE8">
      <w:pPr>
        <w:pStyle w:val="BodyText"/>
        <w:spacing w:line="276" w:lineRule="auto"/>
        <w:rPr>
          <w:rFonts w:asciiTheme="minorHAnsi" w:hAnsiTheme="minorHAnsi" w:cstheme="minorHAnsi"/>
          <w:b/>
          <w:sz w:val="22"/>
          <w:szCs w:val="22"/>
        </w:rPr>
      </w:pPr>
    </w:p>
    <w:p w14:paraId="7DD7F98B" w14:textId="77777777" w:rsidR="00BF258D" w:rsidRDefault="00BF258D" w:rsidP="009C3BE8">
      <w:pPr>
        <w:pStyle w:val="BodyText"/>
        <w:spacing w:line="276" w:lineRule="auto"/>
        <w:rPr>
          <w:rFonts w:asciiTheme="minorHAnsi" w:hAnsiTheme="minorHAnsi" w:cstheme="minorHAnsi"/>
          <w:b/>
          <w:sz w:val="28"/>
          <w:szCs w:val="28"/>
        </w:rPr>
      </w:pPr>
      <w:r>
        <w:rPr>
          <w:rFonts w:asciiTheme="minorHAnsi" w:hAnsiTheme="minorHAnsi" w:cstheme="minorHAnsi"/>
          <w:b/>
          <w:sz w:val="28"/>
          <w:szCs w:val="28"/>
        </w:rPr>
        <w:t>ENVIRONMENTAL LAW.</w:t>
      </w:r>
    </w:p>
    <w:p w14:paraId="55E2C616" w14:textId="77777777" w:rsidR="0052419C" w:rsidRDefault="0052419C" w:rsidP="009C3BE8">
      <w:pPr>
        <w:pStyle w:val="BodyText"/>
        <w:spacing w:line="276" w:lineRule="auto"/>
        <w:rPr>
          <w:rFonts w:asciiTheme="minorHAnsi" w:hAnsiTheme="minorHAnsi" w:cstheme="minorHAnsi"/>
          <w:sz w:val="22"/>
          <w:szCs w:val="22"/>
        </w:rPr>
      </w:pPr>
    </w:p>
    <w:p w14:paraId="6D59D6D1" w14:textId="3CF31E6B" w:rsidR="00664E16" w:rsidRPr="00F819A1" w:rsidRDefault="00664E16" w:rsidP="009C3BE8">
      <w:pPr>
        <w:pStyle w:val="BodyText"/>
        <w:spacing w:line="276" w:lineRule="auto"/>
        <w:rPr>
          <w:rFonts w:asciiTheme="minorHAnsi" w:hAnsiTheme="minorHAnsi" w:cstheme="minorHAnsi"/>
          <w:sz w:val="22"/>
          <w:szCs w:val="22"/>
        </w:rPr>
      </w:pPr>
      <w:r w:rsidRPr="00F819A1">
        <w:rPr>
          <w:rFonts w:asciiTheme="minorHAnsi" w:hAnsiTheme="minorHAnsi" w:cstheme="minorHAnsi"/>
          <w:sz w:val="22"/>
          <w:szCs w:val="22"/>
        </w:rPr>
        <w:t>Represent</w:t>
      </w:r>
      <w:r w:rsidR="00354568" w:rsidRPr="00F819A1">
        <w:rPr>
          <w:rFonts w:asciiTheme="minorHAnsi" w:hAnsiTheme="minorHAnsi" w:cstheme="minorHAnsi"/>
          <w:sz w:val="22"/>
          <w:szCs w:val="22"/>
        </w:rPr>
        <w:t>ed</w:t>
      </w:r>
      <w:r w:rsidRPr="00F819A1">
        <w:rPr>
          <w:rFonts w:asciiTheme="minorHAnsi" w:hAnsiTheme="minorHAnsi" w:cstheme="minorHAnsi"/>
          <w:sz w:val="22"/>
          <w:szCs w:val="22"/>
        </w:rPr>
        <w:t xml:space="preserve"> environmental group in</w:t>
      </w:r>
      <w:r w:rsidR="00230766" w:rsidRPr="00230766">
        <w:rPr>
          <w:rFonts w:asciiTheme="minorHAnsi" w:hAnsiTheme="minorHAnsi" w:cstheme="minorHAnsi"/>
          <w:sz w:val="22"/>
          <w:szCs w:val="22"/>
        </w:rPr>
        <w:t xml:space="preserve"> </w:t>
      </w:r>
      <w:r w:rsidR="00230766" w:rsidRPr="00F819A1">
        <w:rPr>
          <w:rFonts w:asciiTheme="minorHAnsi" w:hAnsiTheme="minorHAnsi" w:cstheme="minorHAnsi"/>
          <w:sz w:val="22"/>
          <w:szCs w:val="22"/>
        </w:rPr>
        <w:t>judicial review of administrative decision</w:t>
      </w:r>
      <w:r w:rsidRPr="00F819A1">
        <w:rPr>
          <w:rFonts w:asciiTheme="minorHAnsi" w:hAnsiTheme="minorHAnsi" w:cstheme="minorHAnsi"/>
          <w:sz w:val="22"/>
          <w:szCs w:val="22"/>
        </w:rPr>
        <w:t xml:space="preserve"> in High Court arising from proposed opencast coal mine.  Judgment </w:t>
      </w:r>
      <w:r w:rsidR="00230766">
        <w:rPr>
          <w:rFonts w:asciiTheme="minorHAnsi" w:hAnsiTheme="minorHAnsi" w:cstheme="minorHAnsi"/>
          <w:sz w:val="22"/>
          <w:szCs w:val="22"/>
        </w:rPr>
        <w:t>in</w:t>
      </w:r>
      <w:r w:rsidRPr="00F819A1">
        <w:rPr>
          <w:rFonts w:asciiTheme="minorHAnsi" w:hAnsiTheme="minorHAnsi" w:cstheme="minorHAnsi"/>
          <w:sz w:val="22"/>
          <w:szCs w:val="22"/>
        </w:rPr>
        <w:t xml:space="preserve"> Supreme Court of Appeal reported as </w:t>
      </w:r>
      <w:r w:rsidRPr="00F819A1">
        <w:rPr>
          <w:rFonts w:asciiTheme="minorHAnsi" w:hAnsiTheme="minorHAnsi" w:cstheme="minorHAnsi"/>
          <w:sz w:val="22"/>
          <w:szCs w:val="22"/>
          <w:u w:val="single"/>
        </w:rPr>
        <w:t>Director: Mineral Development, Gauteng Region, and Another v Save the Vaal Environment and Others</w:t>
      </w:r>
      <w:r w:rsidRPr="00F819A1">
        <w:rPr>
          <w:rFonts w:asciiTheme="minorHAnsi" w:hAnsiTheme="minorHAnsi" w:cstheme="minorHAnsi"/>
          <w:sz w:val="22"/>
          <w:szCs w:val="22"/>
        </w:rPr>
        <w:t xml:space="preserve"> 1999 (2) SA 709 (SCA). </w:t>
      </w:r>
    </w:p>
    <w:p w14:paraId="2A9308F0" w14:textId="48EF9853" w:rsidR="00664E16" w:rsidRPr="00F819A1" w:rsidRDefault="00664E16" w:rsidP="009C3BE8">
      <w:pPr>
        <w:pStyle w:val="BodyText"/>
        <w:spacing w:line="276" w:lineRule="auto"/>
        <w:rPr>
          <w:rFonts w:asciiTheme="minorHAnsi" w:hAnsiTheme="minorHAnsi" w:cstheme="minorHAnsi"/>
          <w:sz w:val="22"/>
          <w:szCs w:val="22"/>
        </w:rPr>
      </w:pPr>
      <w:r w:rsidRPr="00F819A1">
        <w:rPr>
          <w:rFonts w:asciiTheme="minorHAnsi" w:hAnsiTheme="minorHAnsi" w:cstheme="minorHAnsi"/>
          <w:sz w:val="22"/>
          <w:szCs w:val="22"/>
        </w:rPr>
        <w:t>Represent</w:t>
      </w:r>
      <w:r w:rsidR="00C53039" w:rsidRPr="00F819A1">
        <w:rPr>
          <w:rFonts w:asciiTheme="minorHAnsi" w:hAnsiTheme="minorHAnsi" w:cstheme="minorHAnsi"/>
          <w:sz w:val="22"/>
          <w:szCs w:val="22"/>
        </w:rPr>
        <w:t>ed</w:t>
      </w:r>
      <w:r w:rsidRPr="00F819A1">
        <w:rPr>
          <w:rFonts w:asciiTheme="minorHAnsi" w:hAnsiTheme="minorHAnsi" w:cstheme="minorHAnsi"/>
          <w:sz w:val="22"/>
          <w:szCs w:val="22"/>
        </w:rPr>
        <w:t xml:space="preserve"> farmers and riparian owners in formulation of claims, pleadings in High Court expropriation compensation actions and submissions on merits of claims against the </w:t>
      </w:r>
      <w:r w:rsidR="00230766">
        <w:rPr>
          <w:rFonts w:asciiTheme="minorHAnsi" w:hAnsiTheme="minorHAnsi" w:cstheme="minorHAnsi"/>
          <w:sz w:val="22"/>
          <w:szCs w:val="22"/>
        </w:rPr>
        <w:t>G</w:t>
      </w:r>
      <w:r w:rsidRPr="00F819A1">
        <w:rPr>
          <w:rFonts w:asciiTheme="minorHAnsi" w:hAnsiTheme="minorHAnsi" w:cstheme="minorHAnsi"/>
          <w:sz w:val="22"/>
          <w:szCs w:val="22"/>
        </w:rPr>
        <w:t>overnment and mines arising from drying up of surface springs and the Wonderfontein Spruit caused by sub surface dewatering by deep level goldmines</w:t>
      </w:r>
      <w:r w:rsidR="00230766">
        <w:rPr>
          <w:rFonts w:asciiTheme="minorHAnsi" w:hAnsiTheme="minorHAnsi" w:cstheme="minorHAnsi"/>
          <w:sz w:val="22"/>
          <w:szCs w:val="22"/>
        </w:rPr>
        <w:t>.</w:t>
      </w:r>
    </w:p>
    <w:p w14:paraId="4CBDCB09" w14:textId="77777777" w:rsidR="00C53039" w:rsidRPr="00F819A1" w:rsidRDefault="00C53039" w:rsidP="009C3BE8">
      <w:pPr>
        <w:pStyle w:val="BodyText"/>
        <w:spacing w:line="276" w:lineRule="auto"/>
        <w:rPr>
          <w:rFonts w:asciiTheme="minorHAnsi" w:hAnsiTheme="minorHAnsi" w:cstheme="minorHAnsi"/>
          <w:sz w:val="22"/>
          <w:szCs w:val="22"/>
        </w:rPr>
      </w:pPr>
    </w:p>
    <w:p w14:paraId="3A53B924" w14:textId="77777777" w:rsidR="00BF258D" w:rsidRDefault="00BF258D" w:rsidP="009C3BE8">
      <w:pPr>
        <w:pStyle w:val="BodyText"/>
        <w:spacing w:line="276" w:lineRule="auto"/>
        <w:rPr>
          <w:rFonts w:asciiTheme="minorHAnsi" w:hAnsiTheme="minorHAnsi" w:cstheme="minorHAnsi"/>
          <w:b/>
          <w:sz w:val="28"/>
          <w:szCs w:val="28"/>
        </w:rPr>
      </w:pPr>
      <w:r>
        <w:rPr>
          <w:rFonts w:asciiTheme="minorHAnsi" w:hAnsiTheme="minorHAnsi" w:cstheme="minorHAnsi"/>
          <w:b/>
          <w:sz w:val="28"/>
          <w:szCs w:val="28"/>
        </w:rPr>
        <w:t>LITIGATION UNDER THE DESIGNS ACT.</w:t>
      </w:r>
    </w:p>
    <w:p w14:paraId="6D3C0799" w14:textId="77777777" w:rsidR="0052419C" w:rsidRDefault="0052419C" w:rsidP="009C3BE8">
      <w:pPr>
        <w:pStyle w:val="BodyText"/>
        <w:spacing w:line="276" w:lineRule="auto"/>
        <w:rPr>
          <w:rFonts w:asciiTheme="minorHAnsi" w:hAnsiTheme="minorHAnsi" w:cstheme="minorHAnsi"/>
          <w:sz w:val="22"/>
          <w:szCs w:val="22"/>
          <w:u w:val="single"/>
        </w:rPr>
      </w:pPr>
    </w:p>
    <w:p w14:paraId="6F28D8BA" w14:textId="77D62450" w:rsidR="00664E16" w:rsidRPr="00F819A1" w:rsidRDefault="00664E16" w:rsidP="009C3BE8">
      <w:pPr>
        <w:pStyle w:val="BodyText"/>
        <w:spacing w:line="276" w:lineRule="auto"/>
        <w:rPr>
          <w:rFonts w:asciiTheme="minorHAnsi" w:hAnsiTheme="minorHAnsi" w:cstheme="minorHAnsi"/>
          <w:sz w:val="22"/>
          <w:szCs w:val="22"/>
        </w:rPr>
      </w:pPr>
      <w:r w:rsidRPr="00F819A1">
        <w:rPr>
          <w:rFonts w:asciiTheme="minorHAnsi" w:hAnsiTheme="minorHAnsi" w:cstheme="minorHAnsi"/>
          <w:sz w:val="22"/>
          <w:szCs w:val="22"/>
          <w:u w:val="single"/>
        </w:rPr>
        <w:t>Robinson v D Cooper Corporation of SA</w:t>
      </w:r>
      <w:r w:rsidRPr="00F819A1">
        <w:rPr>
          <w:rFonts w:asciiTheme="minorHAnsi" w:hAnsiTheme="minorHAnsi" w:cstheme="minorHAnsi"/>
          <w:sz w:val="22"/>
          <w:szCs w:val="22"/>
        </w:rPr>
        <w:t xml:space="preserve"> (Pty) Ltd 1984 (3) SA 699 (A);</w:t>
      </w:r>
    </w:p>
    <w:p w14:paraId="0D0F47AB" w14:textId="6103B81D" w:rsidR="00664E16" w:rsidRPr="00F819A1" w:rsidRDefault="00664E16" w:rsidP="009C3BE8">
      <w:pPr>
        <w:pStyle w:val="BodyText"/>
        <w:spacing w:line="276" w:lineRule="auto"/>
        <w:rPr>
          <w:rFonts w:asciiTheme="minorHAnsi" w:hAnsiTheme="minorHAnsi" w:cstheme="minorHAnsi"/>
          <w:sz w:val="22"/>
          <w:szCs w:val="22"/>
        </w:rPr>
      </w:pPr>
      <w:r w:rsidRPr="00F819A1">
        <w:rPr>
          <w:rFonts w:asciiTheme="minorHAnsi" w:hAnsiTheme="minorHAnsi" w:cstheme="minorHAnsi"/>
          <w:sz w:val="22"/>
          <w:szCs w:val="22"/>
          <w:u w:val="single"/>
        </w:rPr>
        <w:t>Homecraft Steel Industries (Pty) Ltd v S M Hare &amp; Son (Pty) Ltd and Another</w:t>
      </w:r>
      <w:r w:rsidRPr="00F819A1">
        <w:rPr>
          <w:rFonts w:asciiTheme="minorHAnsi" w:hAnsiTheme="minorHAnsi" w:cstheme="minorHAnsi"/>
          <w:sz w:val="22"/>
          <w:szCs w:val="22"/>
        </w:rPr>
        <w:t xml:space="preserve"> 1984 (3) SA 681 (A).</w:t>
      </w:r>
    </w:p>
    <w:sectPr w:rsidR="00664E16" w:rsidRPr="00F819A1" w:rsidSect="0095675B">
      <w:head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2D759" w14:textId="77777777" w:rsidR="0007745C" w:rsidRDefault="0007745C" w:rsidP="0095675B">
      <w:pPr>
        <w:spacing w:after="0" w:line="240" w:lineRule="auto"/>
      </w:pPr>
      <w:r>
        <w:separator/>
      </w:r>
    </w:p>
  </w:endnote>
  <w:endnote w:type="continuationSeparator" w:id="0">
    <w:p w14:paraId="2091D737" w14:textId="77777777" w:rsidR="0007745C" w:rsidRDefault="0007745C" w:rsidP="00956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E0B86" w14:textId="77777777" w:rsidR="0007745C" w:rsidRDefault="0007745C" w:rsidP="0095675B">
      <w:pPr>
        <w:spacing w:after="0" w:line="240" w:lineRule="auto"/>
      </w:pPr>
      <w:r>
        <w:separator/>
      </w:r>
    </w:p>
  </w:footnote>
  <w:footnote w:type="continuationSeparator" w:id="0">
    <w:p w14:paraId="4B0A7782" w14:textId="77777777" w:rsidR="0007745C" w:rsidRDefault="0007745C" w:rsidP="00956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12299"/>
      <w:docPartObj>
        <w:docPartGallery w:val="Page Numbers (Top of Page)"/>
        <w:docPartUnique/>
      </w:docPartObj>
    </w:sdtPr>
    <w:sdtEndPr>
      <w:rPr>
        <w:noProof/>
      </w:rPr>
    </w:sdtEndPr>
    <w:sdtContent>
      <w:p w14:paraId="17BC41DE" w14:textId="6CDC2D39" w:rsidR="0095675B" w:rsidRDefault="0095675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55A1932" w14:textId="77777777" w:rsidR="0095675B" w:rsidRDefault="009567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91A6D6B-1763-4AB0-9C97-955EF3928D30}"/>
    <w:docVar w:name="dgnword-eventsink" w:val="369451816"/>
    <w:docVar w:name="dgnword-lastRevisionsView" w:val="0"/>
  </w:docVars>
  <w:rsids>
    <w:rsidRoot w:val="00F54C59"/>
    <w:rsid w:val="0007745C"/>
    <w:rsid w:val="00086B57"/>
    <w:rsid w:val="000A0765"/>
    <w:rsid w:val="00123611"/>
    <w:rsid w:val="00185854"/>
    <w:rsid w:val="001C3EED"/>
    <w:rsid w:val="001E406A"/>
    <w:rsid w:val="001E7B71"/>
    <w:rsid w:val="001F1087"/>
    <w:rsid w:val="001F5C81"/>
    <w:rsid w:val="002107D9"/>
    <w:rsid w:val="00225A6D"/>
    <w:rsid w:val="00230766"/>
    <w:rsid w:val="00231224"/>
    <w:rsid w:val="0023295F"/>
    <w:rsid w:val="002544B1"/>
    <w:rsid w:val="0027474E"/>
    <w:rsid w:val="002A1840"/>
    <w:rsid w:val="002C71C7"/>
    <w:rsid w:val="002E2039"/>
    <w:rsid w:val="002F1378"/>
    <w:rsid w:val="00354568"/>
    <w:rsid w:val="00360C65"/>
    <w:rsid w:val="003A0AB5"/>
    <w:rsid w:val="003E3665"/>
    <w:rsid w:val="00400306"/>
    <w:rsid w:val="0042408C"/>
    <w:rsid w:val="00432449"/>
    <w:rsid w:val="00480F45"/>
    <w:rsid w:val="0048505F"/>
    <w:rsid w:val="004B48DF"/>
    <w:rsid w:val="004D3504"/>
    <w:rsid w:val="004F266F"/>
    <w:rsid w:val="0051457F"/>
    <w:rsid w:val="0052419C"/>
    <w:rsid w:val="00552D53"/>
    <w:rsid w:val="005671B2"/>
    <w:rsid w:val="005674E2"/>
    <w:rsid w:val="005A2DB2"/>
    <w:rsid w:val="005B510D"/>
    <w:rsid w:val="005C00AD"/>
    <w:rsid w:val="005D0102"/>
    <w:rsid w:val="005E350C"/>
    <w:rsid w:val="00615387"/>
    <w:rsid w:val="00622FE0"/>
    <w:rsid w:val="00664E16"/>
    <w:rsid w:val="00670A24"/>
    <w:rsid w:val="00676F42"/>
    <w:rsid w:val="00695C06"/>
    <w:rsid w:val="006A4C26"/>
    <w:rsid w:val="006C3712"/>
    <w:rsid w:val="006F179F"/>
    <w:rsid w:val="00714E6D"/>
    <w:rsid w:val="007C0F4C"/>
    <w:rsid w:val="007C60F6"/>
    <w:rsid w:val="007D5382"/>
    <w:rsid w:val="00816767"/>
    <w:rsid w:val="008565D0"/>
    <w:rsid w:val="00861944"/>
    <w:rsid w:val="008664A8"/>
    <w:rsid w:val="00892A32"/>
    <w:rsid w:val="008E59F0"/>
    <w:rsid w:val="008F0A6E"/>
    <w:rsid w:val="0093681C"/>
    <w:rsid w:val="00951B68"/>
    <w:rsid w:val="0095675B"/>
    <w:rsid w:val="009749DB"/>
    <w:rsid w:val="009B372E"/>
    <w:rsid w:val="009B4884"/>
    <w:rsid w:val="009B750C"/>
    <w:rsid w:val="009C3BE8"/>
    <w:rsid w:val="009E6D52"/>
    <w:rsid w:val="00A10F8E"/>
    <w:rsid w:val="00A210DE"/>
    <w:rsid w:val="00A762BE"/>
    <w:rsid w:val="00AA10F6"/>
    <w:rsid w:val="00AC6B83"/>
    <w:rsid w:val="00B12EF6"/>
    <w:rsid w:val="00B131EF"/>
    <w:rsid w:val="00B47575"/>
    <w:rsid w:val="00B95F0E"/>
    <w:rsid w:val="00BC6004"/>
    <w:rsid w:val="00BD152C"/>
    <w:rsid w:val="00BF258D"/>
    <w:rsid w:val="00C00F25"/>
    <w:rsid w:val="00C1462D"/>
    <w:rsid w:val="00C24941"/>
    <w:rsid w:val="00C337E3"/>
    <w:rsid w:val="00C53039"/>
    <w:rsid w:val="00C70F37"/>
    <w:rsid w:val="00C91DE3"/>
    <w:rsid w:val="00CC4A4F"/>
    <w:rsid w:val="00CC58D8"/>
    <w:rsid w:val="00CE1A9E"/>
    <w:rsid w:val="00CF5B54"/>
    <w:rsid w:val="00D11D11"/>
    <w:rsid w:val="00D24BC9"/>
    <w:rsid w:val="00D40A41"/>
    <w:rsid w:val="00D90B0F"/>
    <w:rsid w:val="00D94CEE"/>
    <w:rsid w:val="00DC188C"/>
    <w:rsid w:val="00DD59BC"/>
    <w:rsid w:val="00E15738"/>
    <w:rsid w:val="00EB051D"/>
    <w:rsid w:val="00EC53B0"/>
    <w:rsid w:val="00ED1D86"/>
    <w:rsid w:val="00F30B4C"/>
    <w:rsid w:val="00F52DA4"/>
    <w:rsid w:val="00F54C59"/>
    <w:rsid w:val="00F819A1"/>
    <w:rsid w:val="00F913EA"/>
    <w:rsid w:val="00FD278D"/>
    <w:rsid w:val="00FE6CC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7C0E"/>
  <w15:chartTrackingRefBased/>
  <w15:docId w15:val="{4B129B64-E376-45E3-A869-757D3BA1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1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1">
    <w:name w:val="Address 1"/>
    <w:basedOn w:val="Normal"/>
    <w:rsid w:val="00B131EF"/>
    <w:pPr>
      <w:framePr w:w="2160" w:wrap="notBeside" w:vAnchor="page" w:hAnchor="page" w:x="8281" w:y="1153"/>
      <w:spacing w:after="0" w:line="160" w:lineRule="atLeast"/>
      <w:jc w:val="both"/>
    </w:pPr>
    <w:rPr>
      <w:rFonts w:ascii="Arial" w:eastAsia="Times New Roman" w:hAnsi="Arial" w:cs="Times New Roman"/>
      <w:sz w:val="14"/>
      <w:szCs w:val="20"/>
      <w:lang w:val="en-US" w:eastAsia="en-ZA"/>
    </w:rPr>
  </w:style>
  <w:style w:type="paragraph" w:styleId="BodyText">
    <w:name w:val="Body Text"/>
    <w:basedOn w:val="Normal"/>
    <w:link w:val="BodyTextChar"/>
    <w:semiHidden/>
    <w:rsid w:val="002E2039"/>
    <w:pPr>
      <w:spacing w:after="220" w:line="220" w:lineRule="atLeast"/>
      <w:jc w:val="both"/>
    </w:pPr>
    <w:rPr>
      <w:rFonts w:ascii="Arial" w:eastAsia="Times New Roman" w:hAnsi="Arial" w:cs="Times New Roman"/>
      <w:spacing w:val="-5"/>
      <w:sz w:val="20"/>
      <w:szCs w:val="20"/>
      <w:lang w:val="en-US" w:eastAsia="en-ZA"/>
    </w:rPr>
  </w:style>
  <w:style w:type="character" w:customStyle="1" w:styleId="BodyTextChar">
    <w:name w:val="Body Text Char"/>
    <w:basedOn w:val="DefaultParagraphFont"/>
    <w:link w:val="BodyText"/>
    <w:semiHidden/>
    <w:rsid w:val="002E2039"/>
    <w:rPr>
      <w:rFonts w:ascii="Arial" w:eastAsia="Times New Roman" w:hAnsi="Arial" w:cs="Times New Roman"/>
      <w:spacing w:val="-5"/>
      <w:sz w:val="20"/>
      <w:szCs w:val="20"/>
      <w:lang w:val="en-US" w:eastAsia="en-ZA"/>
    </w:rPr>
  </w:style>
  <w:style w:type="paragraph" w:styleId="Header">
    <w:name w:val="header"/>
    <w:basedOn w:val="Normal"/>
    <w:link w:val="HeaderChar"/>
    <w:uiPriority w:val="99"/>
    <w:unhideWhenUsed/>
    <w:rsid w:val="009567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75B"/>
  </w:style>
  <w:style w:type="paragraph" w:styleId="Footer">
    <w:name w:val="footer"/>
    <w:basedOn w:val="Normal"/>
    <w:link w:val="FooterChar"/>
    <w:uiPriority w:val="99"/>
    <w:unhideWhenUsed/>
    <w:rsid w:val="009567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75B"/>
  </w:style>
  <w:style w:type="paragraph" w:styleId="Revision">
    <w:name w:val="Revision"/>
    <w:hidden/>
    <w:uiPriority w:val="99"/>
    <w:semiHidden/>
    <w:rsid w:val="001F5C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74DC4-6856-455C-8D09-519E4D6EB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1671</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 Gautschi</dc:creator>
  <cp:keywords/>
  <dc:description/>
  <cp:lastModifiedBy>Johann Gautschi</cp:lastModifiedBy>
  <cp:revision>8</cp:revision>
  <cp:lastPrinted>2024-11-18T08:16:00Z</cp:lastPrinted>
  <dcterms:created xsi:type="dcterms:W3CDTF">2025-03-28T09:26:00Z</dcterms:created>
  <dcterms:modified xsi:type="dcterms:W3CDTF">2025-03-28T09:41:00Z</dcterms:modified>
</cp:coreProperties>
</file>